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E8E" w:rsidRDefault="00785A68">
      <w:r>
        <w:rPr>
          <w:noProof/>
        </w:rPr>
        <w:drawing>
          <wp:inline distT="114300" distB="114300" distL="114300" distR="114300">
            <wp:extent cx="7105650" cy="6372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05650" cy="6372225"/>
                    </a:xfrm>
                    <a:prstGeom prst="rect">
                      <a:avLst/>
                    </a:prstGeom>
                    <a:ln/>
                  </pic:spPr>
                </pic:pic>
              </a:graphicData>
            </a:graphic>
          </wp:inline>
        </w:drawing>
      </w:r>
    </w:p>
    <w:p w:rsidR="00B91E8E" w:rsidRDefault="00785A68">
      <w:pPr>
        <w:rPr>
          <w:b/>
        </w:rPr>
      </w:pPr>
      <w:r>
        <w:rPr>
          <w:b/>
        </w:rPr>
        <w:t>Table 2  - Action plan</w:t>
      </w:r>
    </w:p>
    <w:p w:rsidR="00B91E8E" w:rsidRDefault="00B91E8E"/>
    <w:tbl>
      <w:tblPr>
        <w:tblStyle w:val="a"/>
        <w:tblW w:w="14415"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770"/>
        <w:gridCol w:w="1560"/>
        <w:gridCol w:w="3285"/>
        <w:gridCol w:w="4440"/>
        <w:gridCol w:w="1935"/>
        <w:gridCol w:w="1425"/>
      </w:tblGrid>
      <w:tr w:rsidR="00B91E8E">
        <w:trPr>
          <w:trHeight w:val="2580"/>
        </w:trPr>
        <w:tc>
          <w:tcPr>
            <w:tcW w:w="1770" w:type="dxa"/>
            <w:tcBorders>
              <w:top w:val="single" w:sz="8" w:space="0" w:color="D3D3D3"/>
              <w:left w:val="single" w:sz="8" w:space="0" w:color="D3D3D3"/>
              <w:bottom w:val="single" w:sz="8" w:space="0" w:color="D3D3D3"/>
              <w:right w:val="single" w:sz="8" w:space="0" w:color="D3D3D3"/>
            </w:tcBorders>
            <w:shd w:val="clear" w:color="auto" w:fill="06B8E0"/>
            <w:tcMar>
              <w:top w:w="40" w:type="dxa"/>
              <w:left w:w="40" w:type="dxa"/>
              <w:bottom w:w="40" w:type="dxa"/>
              <w:right w:w="40" w:type="dxa"/>
            </w:tcMar>
          </w:tcPr>
          <w:p w:rsidR="00B91E8E" w:rsidRDefault="00785A68">
            <w:pPr>
              <w:rPr>
                <w:b/>
                <w:color w:val="FFFFFF"/>
              </w:rPr>
            </w:pPr>
            <w:r>
              <w:rPr>
                <w:b/>
                <w:color w:val="FFFFFF"/>
              </w:rPr>
              <w:t>Core Functions</w:t>
            </w:r>
          </w:p>
        </w:tc>
        <w:tc>
          <w:tcPr>
            <w:tcW w:w="1560" w:type="dxa"/>
            <w:tcBorders>
              <w:top w:val="single" w:sz="8" w:space="0" w:color="D3D3D3"/>
              <w:left w:val="nil"/>
              <w:bottom w:val="single" w:sz="8" w:space="0" w:color="D3D3D3"/>
              <w:right w:val="single" w:sz="8" w:space="0" w:color="D3D3D3"/>
            </w:tcBorders>
            <w:shd w:val="clear" w:color="auto" w:fill="06B8E0"/>
            <w:tcMar>
              <w:top w:w="40" w:type="dxa"/>
              <w:left w:w="40" w:type="dxa"/>
              <w:bottom w:w="40" w:type="dxa"/>
              <w:right w:w="40" w:type="dxa"/>
            </w:tcMar>
          </w:tcPr>
          <w:p w:rsidR="00B91E8E" w:rsidRDefault="00785A68">
            <w:pPr>
              <w:rPr>
                <w:b/>
                <w:color w:val="FFFFFF"/>
              </w:rPr>
            </w:pPr>
            <w:r>
              <w:rPr>
                <w:b/>
                <w:color w:val="FFFFFF"/>
              </w:rPr>
              <w:t>Performance status</w:t>
            </w:r>
          </w:p>
        </w:tc>
        <w:tc>
          <w:tcPr>
            <w:tcW w:w="3285" w:type="dxa"/>
            <w:tcBorders>
              <w:top w:val="single" w:sz="8" w:space="0" w:color="D3D3D3"/>
              <w:left w:val="nil"/>
              <w:bottom w:val="single" w:sz="8" w:space="0" w:color="D3D3D3"/>
              <w:right w:val="single" w:sz="8" w:space="0" w:color="D3D3D3"/>
            </w:tcBorders>
            <w:shd w:val="clear" w:color="auto" w:fill="06B8E0"/>
            <w:tcMar>
              <w:top w:w="40" w:type="dxa"/>
              <w:left w:w="40" w:type="dxa"/>
              <w:bottom w:w="40" w:type="dxa"/>
              <w:right w:w="40" w:type="dxa"/>
            </w:tcMar>
          </w:tcPr>
          <w:p w:rsidR="00B91E8E" w:rsidRDefault="00785A68">
            <w:pPr>
              <w:rPr>
                <w:b/>
                <w:color w:val="FFFFFF"/>
              </w:rPr>
            </w:pPr>
            <w:r>
              <w:rPr>
                <w:b/>
                <w:color w:val="FFFFFF"/>
              </w:rPr>
              <w:t>Performance status</w:t>
            </w:r>
          </w:p>
          <w:p w:rsidR="00B91E8E" w:rsidRDefault="00785A68">
            <w:pPr>
              <w:widowControl w:val="0"/>
              <w:pBdr>
                <w:top w:val="nil"/>
                <w:left w:val="nil"/>
                <w:bottom w:val="nil"/>
                <w:right w:val="nil"/>
                <w:between w:val="nil"/>
              </w:pBdr>
              <w:rPr>
                <w:b/>
                <w:color w:val="FFFFFF"/>
              </w:rPr>
            </w:pPr>
            <w:r>
              <w:rPr>
                <w:b/>
                <w:color w:val="FFFFFF"/>
              </w:rPr>
              <w:t>Constraints: unexpected circumstances and/or success factors and/or good practice identified</w:t>
            </w:r>
          </w:p>
        </w:tc>
        <w:tc>
          <w:tcPr>
            <w:tcW w:w="4440" w:type="dxa"/>
            <w:tcBorders>
              <w:top w:val="single" w:sz="8" w:space="0" w:color="D3D3D3"/>
              <w:left w:val="nil"/>
              <w:bottom w:val="single" w:sz="8" w:space="0" w:color="D3D3D3"/>
              <w:right w:val="single" w:sz="8" w:space="0" w:color="D3D3D3"/>
            </w:tcBorders>
            <w:shd w:val="clear" w:color="auto" w:fill="06B8E0"/>
            <w:tcMar>
              <w:top w:w="40" w:type="dxa"/>
              <w:left w:w="40" w:type="dxa"/>
              <w:bottom w:w="40" w:type="dxa"/>
              <w:right w:w="40" w:type="dxa"/>
            </w:tcMar>
          </w:tcPr>
          <w:p w:rsidR="00B91E8E" w:rsidRDefault="00785A68">
            <w:pPr>
              <w:widowControl w:val="0"/>
              <w:pBdr>
                <w:top w:val="nil"/>
                <w:left w:val="nil"/>
                <w:bottom w:val="nil"/>
                <w:right w:val="nil"/>
                <w:between w:val="nil"/>
              </w:pBdr>
              <w:rPr>
                <w:b/>
                <w:color w:val="FFFFFF"/>
              </w:rPr>
            </w:pPr>
            <w:r>
              <w:rPr>
                <w:b/>
                <w:color w:val="FFFFFF"/>
              </w:rPr>
              <w:t>Follow-up action when status is unsatisfactory or weak or where support required</w:t>
            </w:r>
          </w:p>
        </w:tc>
        <w:tc>
          <w:tcPr>
            <w:tcW w:w="1935" w:type="dxa"/>
            <w:tcBorders>
              <w:top w:val="single" w:sz="8" w:space="0" w:color="D3D3D3"/>
              <w:left w:val="nil"/>
              <w:bottom w:val="single" w:sz="8" w:space="0" w:color="D3D3D3"/>
              <w:right w:val="single" w:sz="8" w:space="0" w:color="D3D3D3"/>
            </w:tcBorders>
            <w:shd w:val="clear" w:color="auto" w:fill="06B8E0"/>
            <w:tcMar>
              <w:top w:w="100" w:type="dxa"/>
              <w:left w:w="100" w:type="dxa"/>
              <w:bottom w:w="100" w:type="dxa"/>
              <w:right w:w="100" w:type="dxa"/>
            </w:tcMar>
          </w:tcPr>
          <w:p w:rsidR="00B91E8E" w:rsidRDefault="00785A68">
            <w:pPr>
              <w:widowControl w:val="0"/>
              <w:pBdr>
                <w:top w:val="nil"/>
                <w:left w:val="nil"/>
                <w:bottom w:val="nil"/>
                <w:right w:val="nil"/>
                <w:between w:val="nil"/>
              </w:pBdr>
              <w:rPr>
                <w:b/>
                <w:color w:val="FFFFFF"/>
              </w:rPr>
            </w:pPr>
            <w:r>
              <w:rPr>
                <w:b/>
                <w:color w:val="FFFFFF"/>
              </w:rPr>
              <w:t>Timeline. When?</w:t>
            </w:r>
          </w:p>
        </w:tc>
        <w:tc>
          <w:tcPr>
            <w:tcW w:w="1425" w:type="dxa"/>
            <w:tcBorders>
              <w:top w:val="single" w:sz="8" w:space="0" w:color="D3D3D3"/>
              <w:left w:val="nil"/>
              <w:bottom w:val="single" w:sz="8" w:space="0" w:color="D3D3D3"/>
              <w:right w:val="single" w:sz="8" w:space="0" w:color="D3D3D3"/>
            </w:tcBorders>
            <w:shd w:val="clear" w:color="auto" w:fill="06B8E0"/>
            <w:tcMar>
              <w:top w:w="100" w:type="dxa"/>
              <w:left w:w="100" w:type="dxa"/>
              <w:bottom w:w="100" w:type="dxa"/>
              <w:right w:w="100" w:type="dxa"/>
            </w:tcMar>
          </w:tcPr>
          <w:p w:rsidR="00B91E8E" w:rsidRDefault="00785A68">
            <w:pPr>
              <w:widowControl w:val="0"/>
              <w:pBdr>
                <w:top w:val="nil"/>
                <w:left w:val="nil"/>
                <w:bottom w:val="nil"/>
                <w:right w:val="nil"/>
                <w:between w:val="nil"/>
              </w:pBdr>
              <w:rPr>
                <w:b/>
                <w:color w:val="FFFFFF"/>
              </w:rPr>
            </w:pPr>
            <w:r>
              <w:rPr>
                <w:b/>
                <w:color w:val="FFFFFF"/>
              </w:rPr>
              <w:t>Responsible. By who?</w:t>
            </w:r>
          </w:p>
        </w:tc>
      </w:tr>
      <w:tr w:rsidR="00B91E8E">
        <w:trPr>
          <w:trHeight w:val="276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r>
              <w:t>1.1 Providing a platform that ensures service delivery is driven by Humanitarian Response Plan and strategic priorities</w:t>
            </w:r>
          </w:p>
        </w:tc>
        <w:tc>
          <w:tcPr>
            <w:tcW w:w="1560" w:type="dxa"/>
            <w:tcBorders>
              <w:top w:val="nil"/>
              <w:left w:val="nil"/>
              <w:bottom w:val="single" w:sz="8" w:space="0" w:color="D3D3D3"/>
              <w:right w:val="single" w:sz="8" w:space="0" w:color="D3D3D3"/>
            </w:tcBorders>
            <w:shd w:val="clear" w:color="auto" w:fill="90EE90"/>
            <w:tcMar>
              <w:top w:w="40" w:type="dxa"/>
              <w:left w:w="40" w:type="dxa"/>
              <w:bottom w:w="40" w:type="dxa"/>
              <w:right w:w="40" w:type="dxa"/>
            </w:tcMar>
          </w:tcPr>
          <w:p w:rsidR="00B91E8E" w:rsidRDefault="00785A68">
            <w:pPr>
              <w:jc w:val="center"/>
            </w:pPr>
            <w:r>
              <w:t>Good</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760" w:hanging="360"/>
            </w:pPr>
            <w:r>
              <w:t>1.</w:t>
            </w:r>
            <w:r>
              <w:tab/>
            </w:r>
            <w:r>
              <w:t>Coordination between local and national government bodies. The coordination mechanism between the nutrition partners and government bodies (Civil surgeon, RRRC, DC) needs to be strengthened and coordination with health sectors and the national government c</w:t>
            </w:r>
            <w:r>
              <w:t xml:space="preserve">ounterparts has been discussed, follow up required. </w:t>
            </w:r>
          </w:p>
          <w:p w:rsidR="00B91E8E" w:rsidRDefault="00785A68">
            <w:pPr>
              <w:ind w:left="40"/>
            </w:pPr>
            <w:r>
              <w:t xml:space="preserve"> </w:t>
            </w:r>
          </w:p>
          <w:p w:rsidR="00B91E8E" w:rsidRDefault="00785A68">
            <w:pPr>
              <w:ind w:left="760" w:hanging="360"/>
            </w:pPr>
            <w:r>
              <w:t>2.</w:t>
            </w:r>
            <w:r>
              <w:tab/>
              <w:t>The level of decision making power of staff attending cluster meetings</w:t>
            </w:r>
          </w:p>
          <w:p w:rsidR="00B91E8E" w:rsidRDefault="00785A68">
            <w:pPr>
              <w:ind w:left="40"/>
            </w:pPr>
            <w:r>
              <w:t xml:space="preserve"> </w:t>
            </w:r>
          </w:p>
          <w:p w:rsidR="00B91E8E" w:rsidRDefault="00785A68">
            <w:pPr>
              <w:ind w:left="760" w:hanging="360"/>
            </w:pPr>
            <w:r>
              <w:t>3.</w:t>
            </w:r>
            <w:r>
              <w:tab/>
              <w:t>Acute malnutrition prevention</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Support IPHN in seconding a senior person for the Cox’s Bazar sector coordination who has decision making role</w:t>
            </w:r>
          </w:p>
          <w:p w:rsidR="00B91E8E" w:rsidRDefault="00B91E8E">
            <w:pPr>
              <w:ind w:left="40"/>
            </w:pPr>
          </w:p>
          <w:p w:rsidR="00B91E8E" w:rsidRDefault="00785A68">
            <w:pPr>
              <w:ind w:left="40"/>
            </w:pPr>
            <w:r>
              <w:t>Develop a ToR for an NGO co-coordinator and ensure nomination process and selection of a partner</w:t>
            </w:r>
          </w:p>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785A68">
            <w:pPr>
              <w:ind w:left="40"/>
            </w:pPr>
            <w:r>
              <w:t>Partners to ensure that participants of</w:t>
            </w:r>
            <w:r>
              <w:t xml:space="preserve"> the cluster meetings are high level nutrition staff that can take immediate decision to ensure progress (especially SAG meetings).</w:t>
            </w:r>
          </w:p>
          <w:p w:rsidR="00B91E8E" w:rsidRDefault="00785A68">
            <w:pPr>
              <w:ind w:left="40"/>
            </w:pPr>
            <w:r>
              <w:t xml:space="preserve"> </w:t>
            </w:r>
          </w:p>
          <w:p w:rsidR="00B91E8E" w:rsidRDefault="00785A68">
            <w:pPr>
              <w:ind w:left="40"/>
            </w:pPr>
            <w:r>
              <w:t>Conduct intercluster (WASH, FS, Nutrition, health) workshop to develop better ways of working with partners</w:t>
            </w:r>
          </w:p>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40"/>
            </w:pPr>
            <w:r>
              <w:t>March 2019</w:t>
            </w:r>
          </w:p>
          <w:p w:rsidR="00B91E8E" w:rsidRDefault="00785A68">
            <w:pPr>
              <w:ind w:left="40"/>
            </w:pPr>
            <w:r>
              <w:t xml:space="preserve"> </w:t>
            </w:r>
          </w:p>
          <w:p w:rsidR="00B91E8E" w:rsidRDefault="00785A68">
            <w:pPr>
              <w:ind w:left="40"/>
            </w:pPr>
            <w:r>
              <w:t xml:space="preserve"> </w:t>
            </w:r>
          </w:p>
          <w:p w:rsidR="00B91E8E" w:rsidRDefault="00785A68">
            <w:pPr>
              <w:ind w:left="40"/>
            </w:pPr>
            <w:r>
              <w:t xml:space="preserve"> </w:t>
            </w:r>
          </w:p>
          <w:p w:rsidR="00B91E8E" w:rsidRDefault="00785A68">
            <w:pPr>
              <w:ind w:left="40"/>
            </w:pPr>
            <w:r>
              <w:t>March-May 2019</w:t>
            </w:r>
          </w:p>
          <w:p w:rsidR="00B91E8E" w:rsidRDefault="00785A68">
            <w:pPr>
              <w:ind w:left="40"/>
            </w:pPr>
            <w:r>
              <w:t xml:space="preserve"> </w:t>
            </w:r>
          </w:p>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785A68">
            <w:pPr>
              <w:ind w:left="40"/>
            </w:pPr>
            <w:r>
              <w:t xml:space="preserve"> </w:t>
            </w:r>
          </w:p>
          <w:p w:rsidR="00B91E8E" w:rsidRDefault="00B91E8E">
            <w:pPr>
              <w:ind w:left="40"/>
            </w:pPr>
          </w:p>
          <w:p w:rsidR="00B91E8E" w:rsidRDefault="00B91E8E"/>
          <w:p w:rsidR="00B91E8E" w:rsidRDefault="00785A68">
            <w:r>
              <w:t>Continuous</w:t>
            </w:r>
          </w:p>
          <w:p w:rsidR="00B91E8E" w:rsidRDefault="00785A68">
            <w:pPr>
              <w:ind w:left="40"/>
            </w:pPr>
            <w:r>
              <w:t xml:space="preserve"> </w:t>
            </w:r>
          </w:p>
          <w:p w:rsidR="00B91E8E" w:rsidRDefault="00785A68">
            <w:pPr>
              <w:ind w:left="40"/>
            </w:pPr>
            <w:r>
              <w:t xml:space="preserve"> </w:t>
            </w:r>
          </w:p>
          <w:p w:rsidR="00B91E8E" w:rsidRDefault="00785A68">
            <w:pPr>
              <w:ind w:left="40"/>
            </w:pPr>
            <w:r>
              <w:t xml:space="preserve"> </w:t>
            </w:r>
          </w:p>
          <w:p w:rsidR="00B91E8E" w:rsidRDefault="00785A68">
            <w:pPr>
              <w:ind w:left="40"/>
            </w:pPr>
            <w:r>
              <w:t xml:space="preserve"> </w:t>
            </w:r>
          </w:p>
          <w:p w:rsidR="00B91E8E" w:rsidRDefault="00B91E8E">
            <w:pPr>
              <w:ind w:left="40"/>
            </w:pPr>
          </w:p>
          <w:p w:rsidR="00B91E8E" w:rsidRDefault="00785A68">
            <w:pPr>
              <w:ind w:left="40"/>
            </w:pPr>
            <w:r>
              <w:t>Q3 2019</w:t>
            </w: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40"/>
            </w:pPr>
            <w:r>
              <w:t>Sector Coordinator</w:t>
            </w:r>
          </w:p>
          <w:p w:rsidR="00B91E8E" w:rsidRDefault="00785A68">
            <w:pPr>
              <w:ind w:left="40"/>
            </w:pPr>
            <w:r>
              <w:t xml:space="preserve"> </w:t>
            </w:r>
          </w:p>
          <w:p w:rsidR="00B91E8E" w:rsidRDefault="00785A68">
            <w:pPr>
              <w:ind w:left="40"/>
            </w:pPr>
            <w:r>
              <w:t xml:space="preserve"> </w:t>
            </w:r>
          </w:p>
          <w:p w:rsidR="00B91E8E" w:rsidRDefault="00785A68">
            <w:pPr>
              <w:ind w:left="40"/>
            </w:pPr>
            <w:r>
              <w:t>Sector Coordinator with the SAG</w:t>
            </w:r>
          </w:p>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785A68">
            <w:pPr>
              <w:ind w:left="40"/>
            </w:pPr>
            <w:r>
              <w:t xml:space="preserve"> </w:t>
            </w:r>
          </w:p>
          <w:p w:rsidR="00B91E8E" w:rsidRDefault="00785A68">
            <w:pPr>
              <w:ind w:left="40"/>
            </w:pPr>
            <w:r>
              <w:t xml:space="preserve"> </w:t>
            </w:r>
          </w:p>
          <w:p w:rsidR="00B91E8E" w:rsidRDefault="00785A68">
            <w:r>
              <w:t>Sector partners</w:t>
            </w:r>
          </w:p>
          <w:p w:rsidR="00B91E8E" w:rsidRDefault="00785A68">
            <w:pPr>
              <w:ind w:left="40"/>
            </w:pPr>
            <w:r>
              <w:t xml:space="preserve"> </w:t>
            </w:r>
          </w:p>
          <w:p w:rsidR="00B91E8E" w:rsidRDefault="00785A68">
            <w:pPr>
              <w:ind w:left="40"/>
            </w:pPr>
            <w:r>
              <w:t xml:space="preserve"> </w:t>
            </w:r>
          </w:p>
          <w:p w:rsidR="00B91E8E" w:rsidRDefault="00785A68">
            <w:pPr>
              <w:ind w:left="40"/>
            </w:pPr>
            <w:r>
              <w:t xml:space="preserve"> </w:t>
            </w:r>
          </w:p>
          <w:p w:rsidR="00B91E8E" w:rsidRDefault="00785A68">
            <w:pPr>
              <w:ind w:left="40"/>
            </w:pPr>
            <w:r>
              <w:t>Sector partners</w:t>
            </w:r>
          </w:p>
        </w:tc>
      </w:tr>
      <w:tr w:rsidR="00B91E8E">
        <w:trPr>
          <w:trHeight w:val="780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r>
              <w:t>1.2 Developing mechanisms to eliminate duplication of service delivery</w:t>
            </w:r>
          </w:p>
        </w:tc>
        <w:tc>
          <w:tcPr>
            <w:tcW w:w="1560" w:type="dxa"/>
            <w:tcBorders>
              <w:top w:val="nil"/>
              <w:left w:val="nil"/>
              <w:bottom w:val="single" w:sz="8" w:space="0" w:color="D3D3D3"/>
              <w:right w:val="single" w:sz="8" w:space="0" w:color="D3D3D3"/>
            </w:tcBorders>
            <w:shd w:val="clear" w:color="auto" w:fill="90EE90"/>
            <w:tcMar>
              <w:top w:w="40" w:type="dxa"/>
              <w:left w:w="40" w:type="dxa"/>
              <w:bottom w:w="40" w:type="dxa"/>
              <w:right w:w="40" w:type="dxa"/>
            </w:tcMar>
          </w:tcPr>
          <w:p w:rsidR="00B91E8E" w:rsidRDefault="00785A68">
            <w:pPr>
              <w:jc w:val="center"/>
            </w:pPr>
            <w:r>
              <w:t>Good</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760" w:hanging="360"/>
            </w:pPr>
            <w:r>
              <w:t>1.</w:t>
            </w:r>
            <w:r>
              <w:tab/>
            </w:r>
            <w:r>
              <w:t>Duplication and lack of coordination of nutrition services</w:t>
            </w:r>
          </w:p>
          <w:p w:rsidR="00B91E8E" w:rsidRDefault="00785A68">
            <w:pPr>
              <w:ind w:left="40"/>
            </w:pPr>
            <w:r>
              <w:t xml:space="preserve"> </w:t>
            </w:r>
          </w:p>
          <w:p w:rsidR="00B91E8E" w:rsidRDefault="00B91E8E">
            <w:pPr>
              <w:ind w:left="40"/>
            </w:pPr>
          </w:p>
          <w:p w:rsidR="00B91E8E" w:rsidRDefault="00B91E8E">
            <w:pPr>
              <w:ind w:left="40"/>
            </w:pPr>
          </w:p>
          <w:p w:rsidR="00B91E8E" w:rsidRDefault="00785A68">
            <w:pPr>
              <w:ind w:left="40"/>
            </w:pPr>
            <w:r>
              <w:t xml:space="preserve"> </w:t>
            </w:r>
          </w:p>
          <w:p w:rsidR="00B91E8E" w:rsidRDefault="00785A68">
            <w:pPr>
              <w:ind w:left="760" w:hanging="360"/>
            </w:pPr>
            <w:r>
              <w:t>2.</w:t>
            </w:r>
            <w:r>
              <w:tab/>
              <w:t>Duplication of resources and services. Better coordination between funding agencies and the nutrition sector partners needed</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One nutrition partner per camp providing a comprehensive CMAM package where a partner has capacity (taking into account also what partners’ working for other sectors where possible). The process has begun, and it needs to be strengthened.</w:t>
            </w:r>
          </w:p>
          <w:p w:rsidR="00B91E8E" w:rsidRDefault="00785A68">
            <w:pPr>
              <w:ind w:left="40"/>
            </w:pPr>
            <w:r>
              <w:t xml:space="preserve"> </w:t>
            </w:r>
          </w:p>
          <w:p w:rsidR="00B91E8E" w:rsidRDefault="00B91E8E">
            <w:pPr>
              <w:ind w:left="40"/>
            </w:pPr>
          </w:p>
          <w:p w:rsidR="00B91E8E" w:rsidRDefault="00785A68">
            <w:pPr>
              <w:ind w:left="40"/>
            </w:pPr>
            <w:r>
              <w:t>Regular inform</w:t>
            </w:r>
            <w:r>
              <w:t>ation meetings with donors (local representatives in Cox’s BAzar)</w:t>
            </w:r>
          </w:p>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40"/>
            </w:pPr>
            <w:r>
              <w:t>2019 planning</w:t>
            </w:r>
          </w:p>
          <w:p w:rsidR="00B91E8E" w:rsidRDefault="00785A68">
            <w:pPr>
              <w:ind w:left="40"/>
            </w:pPr>
            <w:r>
              <w:t>2020 roll out</w:t>
            </w:r>
          </w:p>
          <w:p w:rsidR="00B91E8E" w:rsidRDefault="00785A68">
            <w:pPr>
              <w:ind w:left="40"/>
            </w:pPr>
            <w:r>
              <w:t xml:space="preserve"> </w:t>
            </w:r>
          </w:p>
          <w:p w:rsidR="00B91E8E" w:rsidRDefault="00785A68">
            <w:pPr>
              <w:ind w:left="40"/>
            </w:pPr>
            <w:r>
              <w:t xml:space="preserve"> </w:t>
            </w:r>
          </w:p>
          <w:p w:rsidR="00B91E8E" w:rsidRDefault="00B91E8E"/>
          <w:p w:rsidR="00B91E8E" w:rsidRDefault="00B91E8E">
            <w:pPr>
              <w:ind w:left="40"/>
            </w:pPr>
          </w:p>
          <w:p w:rsidR="00B91E8E" w:rsidRDefault="00B91E8E">
            <w:pPr>
              <w:ind w:left="40"/>
            </w:pPr>
          </w:p>
          <w:p w:rsidR="00B91E8E" w:rsidRDefault="00B91E8E">
            <w:pPr>
              <w:ind w:left="40"/>
            </w:pPr>
          </w:p>
          <w:p w:rsidR="00B91E8E" w:rsidRDefault="00785A68">
            <w:pPr>
              <w:ind w:left="40"/>
            </w:pPr>
            <w:r>
              <w:t>Quarterly</w:t>
            </w: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40"/>
            </w:pPr>
            <w:r>
              <w:t>Sector partners, lead ny the coordinator</w:t>
            </w:r>
          </w:p>
          <w:p w:rsidR="00B91E8E" w:rsidRDefault="00785A68">
            <w:pPr>
              <w:ind w:left="40"/>
            </w:pPr>
            <w:r>
              <w:t xml:space="preserve"> </w:t>
            </w:r>
          </w:p>
          <w:p w:rsidR="00B91E8E" w:rsidRDefault="00785A68">
            <w:pPr>
              <w:ind w:left="40"/>
            </w:pPr>
            <w:r>
              <w:t xml:space="preserve"> </w:t>
            </w:r>
          </w:p>
          <w:p w:rsidR="00B91E8E" w:rsidRDefault="00B91E8E"/>
          <w:p w:rsidR="00B91E8E" w:rsidRDefault="00B91E8E">
            <w:pPr>
              <w:ind w:left="40"/>
            </w:pPr>
          </w:p>
          <w:p w:rsidR="00B91E8E" w:rsidRDefault="00785A68">
            <w:pPr>
              <w:ind w:left="40"/>
            </w:pPr>
            <w:r>
              <w:t>Sector Coordinator (and SAG maybe)</w:t>
            </w:r>
          </w:p>
        </w:tc>
      </w:tr>
      <w:tr w:rsidR="00B91E8E">
        <w:trPr>
          <w:trHeight w:val="984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r>
              <w:t>2.1 Preparing needs assessments and analysis of gaps (across and within Clusters, using information management tools as needed) to inform the setting of priorities</w:t>
            </w:r>
          </w:p>
        </w:tc>
        <w:tc>
          <w:tcPr>
            <w:tcW w:w="1560" w:type="dxa"/>
            <w:tcBorders>
              <w:top w:val="nil"/>
              <w:left w:val="nil"/>
              <w:bottom w:val="single" w:sz="8" w:space="0" w:color="D3D3D3"/>
              <w:right w:val="single" w:sz="8" w:space="0" w:color="D3D3D3"/>
            </w:tcBorders>
            <w:shd w:val="clear" w:color="auto" w:fill="FFFF00"/>
            <w:tcMar>
              <w:top w:w="40" w:type="dxa"/>
              <w:left w:w="40" w:type="dxa"/>
              <w:bottom w:w="40" w:type="dxa"/>
              <w:right w:w="40" w:type="dxa"/>
            </w:tcMar>
          </w:tcPr>
          <w:p w:rsidR="00B91E8E" w:rsidRDefault="00785A68">
            <w:pPr>
              <w:jc w:val="center"/>
            </w:pPr>
            <w:r>
              <w:t>Satisfactory</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760" w:hanging="360"/>
            </w:pPr>
            <w:r>
              <w:t>1.</w:t>
            </w:r>
            <w:r>
              <w:tab/>
              <w:t xml:space="preserve">The number and type of assessments are satisfactory however, the results of </w:t>
            </w:r>
            <w:r>
              <w:t>the assessments are not fully utilized by nutrition sector partners.</w:t>
            </w:r>
          </w:p>
          <w:p w:rsidR="00B91E8E" w:rsidRDefault="00785A68">
            <w:pPr>
              <w:ind w:left="40"/>
            </w:pPr>
            <w:r>
              <w:t xml:space="preserve"> </w:t>
            </w:r>
          </w:p>
          <w:p w:rsidR="00B91E8E" w:rsidRDefault="00785A68">
            <w:pPr>
              <w:ind w:left="40"/>
            </w:pPr>
            <w:r>
              <w:t xml:space="preserve"> </w:t>
            </w:r>
          </w:p>
          <w:p w:rsidR="00B91E8E" w:rsidRDefault="00785A68">
            <w:pPr>
              <w:ind w:left="40"/>
            </w:pPr>
            <w:r>
              <w:t xml:space="preserve"> </w:t>
            </w:r>
          </w:p>
          <w:p w:rsidR="00B91E8E" w:rsidRDefault="00785A68">
            <w:pPr>
              <w:ind w:left="760" w:hanging="360"/>
            </w:pPr>
            <w:r>
              <w:t>2.</w:t>
            </w:r>
            <w:r>
              <w:tab/>
              <w:t>All nutrition sectors partners are involved in sector assessments planning and implementation. Results and reports are shared to all partners.</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 xml:space="preserve"> Strengthening the use of the recommendations of the survey outcomes.</w:t>
            </w:r>
          </w:p>
          <w:p w:rsidR="00B91E8E" w:rsidRDefault="00785A68">
            <w:pPr>
              <w:ind w:left="40"/>
            </w:pPr>
            <w:r>
              <w:t xml:space="preserve"> </w:t>
            </w:r>
          </w:p>
          <w:p w:rsidR="00B91E8E" w:rsidRDefault="00785A68">
            <w:pPr>
              <w:ind w:left="40"/>
            </w:pPr>
            <w:r>
              <w:t>Establish mechanism to prioritize key findings and formulate an action plan of critical recommendation with timelines and responsible person. This will be monitored regularly and revis</w:t>
            </w:r>
            <w:r>
              <w:t>ed accordingly.</w:t>
            </w:r>
          </w:p>
          <w:p w:rsidR="00B91E8E" w:rsidRDefault="00785A68">
            <w:pPr>
              <w:ind w:left="40"/>
            </w:pPr>
            <w:r>
              <w:t xml:space="preserve"> </w:t>
            </w:r>
          </w:p>
          <w:p w:rsidR="00B91E8E" w:rsidRDefault="00B91E8E">
            <w:pPr>
              <w:ind w:left="40"/>
            </w:pPr>
          </w:p>
          <w:p w:rsidR="00B91E8E" w:rsidRDefault="00785A68">
            <w:pPr>
              <w:ind w:left="40"/>
            </w:pPr>
            <w:r>
              <w:t>A good practice to continue, however the main cooperating sectors (health, WASH and FSL) should be involved in the assessments and have access to the survey reports.</w:t>
            </w:r>
          </w:p>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40"/>
            </w:pPr>
            <w:r>
              <w:t>After every survey</w:t>
            </w:r>
          </w:p>
          <w:p w:rsidR="00B91E8E" w:rsidRDefault="00785A68">
            <w:pPr>
              <w:ind w:left="40"/>
            </w:pPr>
            <w:r>
              <w:t xml:space="preserve"> </w:t>
            </w:r>
          </w:p>
          <w:p w:rsidR="00B91E8E" w:rsidRDefault="00785A68">
            <w:pPr>
              <w:ind w:left="40"/>
            </w:pPr>
            <w:r>
              <w:t>After every survey / or monthly</w:t>
            </w:r>
          </w:p>
          <w:p w:rsidR="00B91E8E" w:rsidRDefault="00785A68">
            <w:pPr>
              <w:ind w:left="40"/>
            </w:pPr>
            <w:r>
              <w:t xml:space="preserve"> </w:t>
            </w:r>
          </w:p>
          <w:p w:rsidR="00B91E8E" w:rsidRDefault="00785A68">
            <w:pPr>
              <w:ind w:left="40"/>
            </w:pPr>
            <w:r>
              <w:t xml:space="preserve"> </w:t>
            </w:r>
          </w:p>
          <w:p w:rsidR="00B91E8E" w:rsidRDefault="00785A68">
            <w:pPr>
              <w:ind w:left="40"/>
            </w:pPr>
            <w:r>
              <w:t xml:space="preserve"> </w:t>
            </w:r>
          </w:p>
          <w:p w:rsidR="00B91E8E" w:rsidRDefault="00785A68">
            <w:pPr>
              <w:ind w:left="40"/>
            </w:pPr>
            <w:r>
              <w:t xml:space="preserve"> </w:t>
            </w:r>
          </w:p>
          <w:p w:rsidR="00B91E8E" w:rsidRDefault="00B91E8E"/>
          <w:p w:rsidR="00B91E8E" w:rsidRDefault="00785A68">
            <w:r>
              <w:t>Continuou</w:t>
            </w:r>
            <w:r>
              <w:t>s</w:t>
            </w: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40"/>
            </w:pPr>
            <w:r>
              <w:t>Sector partner</w:t>
            </w:r>
          </w:p>
          <w:p w:rsidR="00B91E8E" w:rsidRDefault="00785A68">
            <w:pPr>
              <w:ind w:left="40"/>
            </w:pPr>
            <w:r>
              <w:t xml:space="preserve">  </w:t>
            </w:r>
          </w:p>
          <w:p w:rsidR="00B91E8E" w:rsidRDefault="00785A68">
            <w:r>
              <w:t>AWG to establish such mechanism</w:t>
            </w:r>
          </w:p>
          <w:p w:rsidR="00B91E8E" w:rsidRDefault="00785A68">
            <w:pPr>
              <w:ind w:left="40"/>
            </w:pPr>
            <w:r>
              <w:t xml:space="preserve"> </w:t>
            </w:r>
          </w:p>
          <w:p w:rsidR="00B91E8E" w:rsidRDefault="00785A68">
            <w:pPr>
              <w:ind w:left="40"/>
            </w:pPr>
            <w:r>
              <w:t xml:space="preserve"> </w:t>
            </w:r>
          </w:p>
          <w:p w:rsidR="00B91E8E" w:rsidRDefault="00785A68">
            <w:pPr>
              <w:ind w:left="40"/>
            </w:pPr>
            <w:r>
              <w:t xml:space="preserve">  </w:t>
            </w:r>
          </w:p>
          <w:p w:rsidR="00B91E8E" w:rsidRDefault="00785A68">
            <w:pPr>
              <w:ind w:left="40"/>
            </w:pPr>
            <w:r>
              <w:t xml:space="preserve"> </w:t>
            </w:r>
          </w:p>
          <w:p w:rsidR="00B91E8E" w:rsidRDefault="00785A68">
            <w:pPr>
              <w:ind w:left="40"/>
            </w:pPr>
            <w:r>
              <w:t>Sector</w:t>
            </w:r>
          </w:p>
        </w:tc>
      </w:tr>
      <w:tr w:rsidR="00B91E8E">
        <w:trPr>
          <w:trHeight w:val="276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r>
              <w:t>2.2 Identifying and finding solutions for (emerging) gaps, obstacles, duplication and cross-cutting issues</w:t>
            </w:r>
          </w:p>
        </w:tc>
        <w:tc>
          <w:tcPr>
            <w:tcW w:w="1560" w:type="dxa"/>
            <w:tcBorders>
              <w:top w:val="nil"/>
              <w:left w:val="nil"/>
              <w:bottom w:val="single" w:sz="8" w:space="0" w:color="D3D3D3"/>
              <w:right w:val="single" w:sz="8" w:space="0" w:color="D3D3D3"/>
            </w:tcBorders>
            <w:shd w:val="clear" w:color="auto" w:fill="FFFF00"/>
            <w:tcMar>
              <w:top w:w="40" w:type="dxa"/>
              <w:left w:w="40" w:type="dxa"/>
              <w:bottom w:w="40" w:type="dxa"/>
              <w:right w:w="40" w:type="dxa"/>
            </w:tcMar>
          </w:tcPr>
          <w:p w:rsidR="00B91E8E" w:rsidRDefault="00785A68">
            <w:pPr>
              <w:jc w:val="center"/>
            </w:pPr>
            <w:r>
              <w:t>Satisfactory</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760" w:hanging="360"/>
            </w:pPr>
            <w:r>
              <w:t>1.</w:t>
            </w:r>
            <w:r>
              <w:tab/>
            </w:r>
            <w:r>
              <w:t>Geographical coverage has improved however there need to improve programme quality.</w:t>
            </w:r>
          </w:p>
          <w:p w:rsidR="00B91E8E" w:rsidRDefault="00785A68">
            <w:pPr>
              <w:ind w:left="40"/>
            </w:pPr>
            <w:r>
              <w:t xml:space="preserve"> </w:t>
            </w:r>
          </w:p>
          <w:p w:rsidR="00B91E8E" w:rsidRDefault="00785A68">
            <w:pPr>
              <w:ind w:left="40"/>
            </w:pPr>
            <w:r>
              <w:t xml:space="preserve"> </w:t>
            </w:r>
          </w:p>
          <w:p w:rsidR="00B91E8E" w:rsidRDefault="00785A68">
            <w:pPr>
              <w:ind w:left="760" w:hanging="360"/>
            </w:pPr>
            <w:r>
              <w:t>2.</w:t>
            </w:r>
            <w:r>
              <w:tab/>
              <w:t>Nutrition commodities sold in the market hence programme quality compromised.</w:t>
            </w:r>
          </w:p>
          <w:p w:rsidR="00B91E8E" w:rsidRDefault="00785A68">
            <w:pPr>
              <w:ind w:left="40"/>
            </w:pPr>
            <w:r>
              <w:t xml:space="preserve"> </w:t>
            </w:r>
          </w:p>
          <w:p w:rsidR="00B91E8E" w:rsidRDefault="00785A68">
            <w:pPr>
              <w:ind w:left="40"/>
            </w:pPr>
            <w:r>
              <w:t xml:space="preserve"> </w:t>
            </w:r>
          </w:p>
          <w:p w:rsidR="00B91E8E" w:rsidRDefault="00785A68">
            <w:pPr>
              <w:ind w:left="760" w:hanging="360"/>
            </w:pPr>
            <w:r>
              <w:t>3.</w:t>
            </w:r>
            <w:r>
              <w:tab/>
            </w:r>
            <w:r>
              <w:t>Cross cutting issue. There is need to improve and put more focus on all cross-cutting issues. The sector needs to actively engage relevant sectors to address malnutrition taking into consideration the different age groups, gender and protection issues.</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See</w:t>
            </w:r>
            <w:r>
              <w:t xml:space="preserve"> action above</w:t>
            </w:r>
          </w:p>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785A68">
            <w:pPr>
              <w:ind w:left="40"/>
            </w:pPr>
            <w:r>
              <w:t xml:space="preserve"> </w:t>
            </w:r>
          </w:p>
          <w:p w:rsidR="00B91E8E" w:rsidRDefault="00785A68">
            <w:pPr>
              <w:ind w:left="40"/>
            </w:pPr>
            <w:r>
              <w:t>Work with relevant sectors and government to diversity the diet and meet other non-food needs for the beneficiaries (can be also a part of the inter-cluster workshop above)</w:t>
            </w:r>
          </w:p>
          <w:p w:rsidR="00B91E8E" w:rsidRDefault="00785A68">
            <w:pPr>
              <w:ind w:left="40"/>
            </w:pPr>
            <w:r>
              <w:t xml:space="preserve"> </w:t>
            </w:r>
          </w:p>
          <w:p w:rsidR="00B91E8E" w:rsidRDefault="00B91E8E">
            <w:pPr>
              <w:ind w:left="40"/>
            </w:pPr>
          </w:p>
          <w:p w:rsidR="00B91E8E" w:rsidRDefault="00785A68">
            <w:pPr>
              <w:ind w:left="40"/>
            </w:pPr>
            <w:r>
              <w:t>Conduct a dedicated sector meeting where to agree on the way</w:t>
            </w:r>
            <w:r>
              <w:t xml:space="preserve"> forward with cross cutting issues (including disability, age, gender, orphans, waste disposal, reusable eco-friendly packaging materials,</w:t>
            </w:r>
          </w:p>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B91E8E">
            <w:pPr>
              <w:ind w:left="40"/>
            </w:pPr>
          </w:p>
          <w:p w:rsidR="00B91E8E" w:rsidRDefault="00785A68">
            <w:pPr>
              <w:ind w:left="40"/>
            </w:pPr>
            <w:r>
              <w:t xml:space="preserve"> </w:t>
            </w:r>
          </w:p>
          <w:p w:rsidR="00B91E8E" w:rsidRDefault="00785A68">
            <w:pPr>
              <w:ind w:left="40"/>
            </w:pPr>
            <w:r>
              <w:t xml:space="preserve"> </w:t>
            </w:r>
          </w:p>
          <w:p w:rsidR="00B91E8E" w:rsidRDefault="00785A68">
            <w:pPr>
              <w:ind w:left="40"/>
            </w:pPr>
            <w:r>
              <w:t xml:space="preserve"> </w:t>
            </w:r>
          </w:p>
          <w:p w:rsidR="00B91E8E" w:rsidRDefault="00785A68">
            <w:pPr>
              <w:ind w:left="40"/>
            </w:pPr>
            <w:r>
              <w:t xml:space="preserve"> </w:t>
            </w:r>
          </w:p>
          <w:p w:rsidR="00B91E8E" w:rsidRDefault="00785A68">
            <w:pPr>
              <w:ind w:left="40"/>
            </w:pPr>
            <w:r>
              <w:t xml:space="preserve"> </w:t>
            </w:r>
          </w:p>
          <w:p w:rsidR="00B91E8E" w:rsidRDefault="00785A68">
            <w:pPr>
              <w:ind w:left="40"/>
            </w:pPr>
            <w:r>
              <w:t>ASAP</w:t>
            </w:r>
          </w:p>
          <w:p w:rsidR="00B91E8E" w:rsidRDefault="00785A68">
            <w:pPr>
              <w:ind w:left="40"/>
            </w:pPr>
            <w:r>
              <w:t xml:space="preserve"> </w:t>
            </w:r>
          </w:p>
          <w:p w:rsidR="00B91E8E" w:rsidRDefault="00785A68">
            <w:pPr>
              <w:ind w:left="40"/>
            </w:pPr>
            <w:r>
              <w:t xml:space="preserve"> </w:t>
            </w:r>
          </w:p>
          <w:p w:rsidR="00B91E8E" w:rsidRDefault="00785A68">
            <w:pPr>
              <w:ind w:left="40"/>
            </w:pPr>
            <w:r>
              <w:t xml:space="preserve"> </w:t>
            </w:r>
          </w:p>
          <w:p w:rsidR="00B91E8E" w:rsidRDefault="00785A68">
            <w:pPr>
              <w:ind w:left="40"/>
            </w:pPr>
            <w:r>
              <w:t xml:space="preserve"> </w:t>
            </w:r>
          </w:p>
          <w:p w:rsidR="00B91E8E" w:rsidRDefault="00B91E8E">
            <w:pPr>
              <w:ind w:left="40"/>
            </w:pPr>
          </w:p>
          <w:p w:rsidR="00B91E8E" w:rsidRDefault="00785A68">
            <w:pPr>
              <w:ind w:left="40"/>
            </w:pPr>
            <w:r>
              <w:t>ASAP</w:t>
            </w: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B91E8E">
            <w:pPr>
              <w:ind w:left="40"/>
            </w:pPr>
          </w:p>
          <w:p w:rsidR="00B91E8E" w:rsidRDefault="00785A68">
            <w:pPr>
              <w:ind w:left="40"/>
            </w:pPr>
            <w:r>
              <w:t xml:space="preserve"> </w:t>
            </w:r>
          </w:p>
          <w:p w:rsidR="00B91E8E" w:rsidRDefault="00785A68">
            <w:pPr>
              <w:ind w:left="40"/>
            </w:pPr>
            <w:r>
              <w:t xml:space="preserve"> </w:t>
            </w:r>
          </w:p>
          <w:p w:rsidR="00B91E8E" w:rsidRDefault="00785A68">
            <w:pPr>
              <w:ind w:left="40"/>
            </w:pPr>
            <w:r>
              <w:t xml:space="preserve"> </w:t>
            </w:r>
          </w:p>
          <w:p w:rsidR="00B91E8E" w:rsidRDefault="00785A68">
            <w:pPr>
              <w:ind w:left="40"/>
            </w:pPr>
            <w:r>
              <w:t xml:space="preserve"> </w:t>
            </w:r>
          </w:p>
          <w:p w:rsidR="00B91E8E" w:rsidRDefault="00785A68">
            <w:pPr>
              <w:ind w:left="40"/>
            </w:pPr>
            <w:r>
              <w:t xml:space="preserve"> </w:t>
            </w:r>
          </w:p>
          <w:p w:rsidR="00B91E8E" w:rsidRDefault="00785A68">
            <w:pPr>
              <w:ind w:left="40"/>
            </w:pPr>
            <w:r>
              <w:t>Sector Coordinator and partners</w:t>
            </w:r>
          </w:p>
          <w:p w:rsidR="00B91E8E" w:rsidRDefault="00785A68">
            <w:pPr>
              <w:ind w:left="40"/>
            </w:pPr>
            <w:r>
              <w:t xml:space="preserve"> </w:t>
            </w:r>
          </w:p>
          <w:p w:rsidR="00B91E8E" w:rsidRDefault="00785A68">
            <w:pPr>
              <w:ind w:left="40"/>
            </w:pPr>
            <w:r>
              <w:t xml:space="preserve">  </w:t>
            </w:r>
          </w:p>
          <w:p w:rsidR="00B91E8E" w:rsidRDefault="00785A68">
            <w:pPr>
              <w:ind w:left="40"/>
            </w:pPr>
            <w:r>
              <w:t>Sector partners</w:t>
            </w:r>
          </w:p>
        </w:tc>
      </w:tr>
      <w:tr w:rsidR="00B91E8E">
        <w:trPr>
          <w:trHeight w:val="138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r>
              <w:t>2.3 Formulating priorities on the basis of analysis</w:t>
            </w:r>
          </w:p>
        </w:tc>
        <w:tc>
          <w:tcPr>
            <w:tcW w:w="1560" w:type="dxa"/>
            <w:tcBorders>
              <w:top w:val="nil"/>
              <w:left w:val="nil"/>
              <w:bottom w:val="single" w:sz="8" w:space="0" w:color="D3D3D3"/>
              <w:right w:val="single" w:sz="8" w:space="0" w:color="D3D3D3"/>
            </w:tcBorders>
            <w:shd w:val="clear" w:color="auto" w:fill="90EE90"/>
            <w:tcMar>
              <w:top w:w="40" w:type="dxa"/>
              <w:left w:w="40" w:type="dxa"/>
              <w:bottom w:w="40" w:type="dxa"/>
              <w:right w:w="40" w:type="dxa"/>
            </w:tcMar>
          </w:tcPr>
          <w:p w:rsidR="00B91E8E" w:rsidRDefault="00785A68">
            <w:pPr>
              <w:jc w:val="center"/>
            </w:pPr>
            <w:r>
              <w:t>Good</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r>
              <w:t xml:space="preserve"> </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r>
              <w:t xml:space="preserve"> </w:t>
            </w:r>
          </w:p>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560" w:hanging="280"/>
            </w:pPr>
            <w:r>
              <w:t xml:space="preserve"> </w:t>
            </w: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560" w:hanging="280"/>
            </w:pPr>
            <w:r>
              <w:t xml:space="preserve"> </w:t>
            </w:r>
          </w:p>
        </w:tc>
      </w:tr>
      <w:tr w:rsidR="00B91E8E">
        <w:trPr>
          <w:trHeight w:val="390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r>
              <w:t>3.1 Developing sectoral plans, objectives and indicators that directly support realization of the overall response’s strategic objectives</w:t>
            </w:r>
          </w:p>
        </w:tc>
        <w:tc>
          <w:tcPr>
            <w:tcW w:w="1560" w:type="dxa"/>
            <w:tcBorders>
              <w:top w:val="nil"/>
              <w:left w:val="nil"/>
              <w:bottom w:val="single" w:sz="8" w:space="0" w:color="D3D3D3"/>
              <w:right w:val="single" w:sz="8" w:space="0" w:color="D3D3D3"/>
            </w:tcBorders>
            <w:shd w:val="clear" w:color="auto" w:fill="FFFF00"/>
            <w:tcMar>
              <w:top w:w="40" w:type="dxa"/>
              <w:left w:w="40" w:type="dxa"/>
              <w:bottom w:w="40" w:type="dxa"/>
              <w:right w:w="40" w:type="dxa"/>
            </w:tcMar>
          </w:tcPr>
          <w:p w:rsidR="00B91E8E" w:rsidRDefault="00785A68">
            <w:pPr>
              <w:jc w:val="center"/>
            </w:pPr>
            <w:r>
              <w:t>Satisfactory</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The strategic plan and the work plan needs to be developed. And the work has started.</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Develop a nutrition cluster strategy/plan and agree its funding with donors</w:t>
            </w:r>
          </w:p>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40"/>
            </w:pPr>
            <w:r>
              <w:t>Q2 2019</w:t>
            </w: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r>
              <w:t>SAG and partners</w:t>
            </w:r>
          </w:p>
        </w:tc>
      </w:tr>
      <w:tr w:rsidR="00B91E8E">
        <w:trPr>
          <w:trHeight w:val="164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r>
              <w:t>3.2 Applying and adhering to common standards and guidelines</w:t>
            </w:r>
          </w:p>
        </w:tc>
        <w:tc>
          <w:tcPr>
            <w:tcW w:w="1560" w:type="dxa"/>
            <w:tcBorders>
              <w:top w:val="nil"/>
              <w:left w:val="nil"/>
              <w:bottom w:val="single" w:sz="8" w:space="0" w:color="D3D3D3"/>
              <w:right w:val="single" w:sz="8" w:space="0" w:color="D3D3D3"/>
            </w:tcBorders>
            <w:shd w:val="clear" w:color="auto" w:fill="90EE90"/>
            <w:tcMar>
              <w:top w:w="40" w:type="dxa"/>
              <w:left w:w="40" w:type="dxa"/>
              <w:bottom w:w="40" w:type="dxa"/>
              <w:right w:w="40" w:type="dxa"/>
            </w:tcMar>
          </w:tcPr>
          <w:p w:rsidR="00B91E8E" w:rsidRDefault="00785A68">
            <w:pPr>
              <w:jc w:val="center"/>
            </w:pPr>
            <w:r>
              <w:t>Good</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r>
              <w:t xml:space="preserve"> </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r>
              <w:t xml:space="preserve"> </w:t>
            </w:r>
          </w:p>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560" w:hanging="280"/>
            </w:pPr>
            <w:r>
              <w:t xml:space="preserve"> </w:t>
            </w: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560" w:hanging="280"/>
            </w:pPr>
            <w:r>
              <w:t xml:space="preserve"> </w:t>
            </w:r>
          </w:p>
        </w:tc>
      </w:tr>
      <w:tr w:rsidR="00B91E8E">
        <w:trPr>
          <w:trHeight w:val="386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r>
              <w:t>3.3 Clarifying funding requirements, helping to set priorities, and agreeing Cluster contributions to the HC’s overall humanitarian funding proposals</w:t>
            </w:r>
          </w:p>
        </w:tc>
        <w:tc>
          <w:tcPr>
            <w:tcW w:w="1560" w:type="dxa"/>
            <w:tcBorders>
              <w:top w:val="nil"/>
              <w:left w:val="nil"/>
              <w:bottom w:val="single" w:sz="8" w:space="0" w:color="D3D3D3"/>
              <w:right w:val="single" w:sz="8" w:space="0" w:color="D3D3D3"/>
            </w:tcBorders>
            <w:shd w:val="clear" w:color="auto" w:fill="FFFF00"/>
            <w:tcMar>
              <w:top w:w="40" w:type="dxa"/>
              <w:left w:w="40" w:type="dxa"/>
              <w:bottom w:w="40" w:type="dxa"/>
              <w:right w:w="40" w:type="dxa"/>
            </w:tcMar>
          </w:tcPr>
          <w:p w:rsidR="00B91E8E" w:rsidRDefault="00785A68">
            <w:pPr>
              <w:jc w:val="center"/>
            </w:pPr>
            <w:r>
              <w:t>Satisfactory</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r>
              <w:t>Not agreed, partners are not regularly updated their funding status to the sector</w:t>
            </w:r>
          </w:p>
          <w:p w:rsidR="00B91E8E" w:rsidRDefault="00785A68">
            <w:pPr>
              <w:ind w:left="40"/>
            </w:pPr>
            <w:r>
              <w:t xml:space="preserve"> </w:t>
            </w:r>
          </w:p>
          <w:p w:rsidR="00B91E8E" w:rsidRDefault="00785A68">
            <w:pPr>
              <w:ind w:left="40"/>
            </w:pPr>
            <w:r>
              <w:t xml:space="preserve"> </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 xml:space="preserve"> Adapt and use GNC financial tracking tool and advocate to national level to provide such information</w:t>
            </w:r>
          </w:p>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90"/>
            </w:pPr>
            <w:r>
              <w:t>March 2019</w:t>
            </w: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270" w:hanging="270"/>
            </w:pPr>
            <w:r>
              <w:t xml:space="preserve"> IMWG, all partners</w:t>
            </w:r>
          </w:p>
        </w:tc>
      </w:tr>
      <w:tr w:rsidR="00B91E8E">
        <w:trPr>
          <w:trHeight w:val="138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r>
              <w:t>4.1 Monitoring and reporting on activities and needs</w:t>
            </w:r>
          </w:p>
        </w:tc>
        <w:tc>
          <w:tcPr>
            <w:tcW w:w="1560" w:type="dxa"/>
            <w:tcBorders>
              <w:top w:val="nil"/>
              <w:left w:val="nil"/>
              <w:bottom w:val="single" w:sz="8" w:space="0" w:color="D3D3D3"/>
              <w:right w:val="single" w:sz="8" w:space="0" w:color="D3D3D3"/>
            </w:tcBorders>
            <w:shd w:val="clear" w:color="auto" w:fill="90EE90"/>
            <w:tcMar>
              <w:top w:w="40" w:type="dxa"/>
              <w:left w:w="40" w:type="dxa"/>
              <w:bottom w:w="40" w:type="dxa"/>
              <w:right w:w="40" w:type="dxa"/>
            </w:tcMar>
          </w:tcPr>
          <w:p w:rsidR="00B91E8E" w:rsidRDefault="00785A68">
            <w:pPr>
              <w:jc w:val="center"/>
            </w:pPr>
            <w:r>
              <w:t>Good</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r>
              <w:t xml:space="preserve"> </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r>
              <w:t xml:space="preserve"> </w:t>
            </w:r>
          </w:p>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560" w:hanging="280"/>
            </w:pPr>
            <w:r>
              <w:t xml:space="preserve"> </w:t>
            </w: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560" w:hanging="280"/>
            </w:pPr>
            <w:r>
              <w:t xml:space="preserve"> </w:t>
            </w:r>
          </w:p>
        </w:tc>
      </w:tr>
      <w:tr w:rsidR="00B91E8E">
        <w:trPr>
          <w:trHeight w:val="194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r>
              <w:t>4.2 Measuring progress against the Cluster strategy and agreed results</w:t>
            </w:r>
          </w:p>
        </w:tc>
        <w:tc>
          <w:tcPr>
            <w:tcW w:w="1560" w:type="dxa"/>
            <w:tcBorders>
              <w:top w:val="nil"/>
              <w:left w:val="nil"/>
              <w:bottom w:val="single" w:sz="8" w:space="0" w:color="D3D3D3"/>
              <w:right w:val="single" w:sz="8" w:space="0" w:color="D3D3D3"/>
            </w:tcBorders>
            <w:shd w:val="clear" w:color="auto" w:fill="90EE90"/>
            <w:tcMar>
              <w:top w:w="40" w:type="dxa"/>
              <w:left w:w="40" w:type="dxa"/>
              <w:bottom w:w="40" w:type="dxa"/>
              <w:right w:w="40" w:type="dxa"/>
            </w:tcMar>
          </w:tcPr>
          <w:p w:rsidR="00B91E8E" w:rsidRDefault="00785A68">
            <w:pPr>
              <w:jc w:val="center"/>
            </w:pPr>
            <w:r>
              <w:t>Good</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 xml:space="preserve"> Lack of web-based central data collection, reporting, monitoring and real time visualization platform</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numPr>
                <w:ilvl w:val="0"/>
                <w:numId w:val="1"/>
              </w:numPr>
            </w:pPr>
            <w:r>
              <w:t>Construction of NIMS framework</w:t>
            </w:r>
          </w:p>
          <w:p w:rsidR="00B91E8E" w:rsidRDefault="00785A68">
            <w:pPr>
              <w:numPr>
                <w:ilvl w:val="0"/>
                <w:numId w:val="1"/>
              </w:numPr>
            </w:pPr>
            <w:r>
              <w:t xml:space="preserve">Agreement on minimum set of nutrition indicators for emergency </w:t>
            </w:r>
          </w:p>
          <w:p w:rsidR="00B91E8E" w:rsidRDefault="00785A68">
            <w:pPr>
              <w:numPr>
                <w:ilvl w:val="0"/>
                <w:numId w:val="1"/>
              </w:numPr>
            </w:pPr>
            <w:r>
              <w:t>Implementation of central emergency nutrition information management system</w:t>
            </w:r>
          </w:p>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880" w:hanging="280"/>
            </w:pPr>
            <w:r>
              <w:t xml:space="preserve"> July 2019</w:t>
            </w: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141"/>
            </w:pPr>
            <w:r>
              <w:t>IPHN, Nutrition Sector, Unicef, IMWG</w:t>
            </w:r>
          </w:p>
        </w:tc>
      </w:tr>
      <w:tr w:rsidR="00B91E8E">
        <w:trPr>
          <w:trHeight w:val="164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r>
              <w:t>4.3 Recommending corrective action where necessary</w:t>
            </w:r>
          </w:p>
        </w:tc>
        <w:tc>
          <w:tcPr>
            <w:tcW w:w="1560" w:type="dxa"/>
            <w:tcBorders>
              <w:top w:val="nil"/>
              <w:left w:val="nil"/>
              <w:bottom w:val="single" w:sz="8" w:space="0" w:color="D3D3D3"/>
              <w:right w:val="single" w:sz="8" w:space="0" w:color="D3D3D3"/>
            </w:tcBorders>
            <w:shd w:val="clear" w:color="auto" w:fill="FFFF00"/>
            <w:tcMar>
              <w:top w:w="40" w:type="dxa"/>
              <w:left w:w="40" w:type="dxa"/>
              <w:bottom w:w="40" w:type="dxa"/>
              <w:right w:w="40" w:type="dxa"/>
            </w:tcMar>
          </w:tcPr>
          <w:p w:rsidR="00B91E8E" w:rsidRDefault="00785A68">
            <w:pPr>
              <w:jc w:val="center"/>
            </w:pPr>
            <w:r>
              <w:t>Satisfactory</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Absence of regular sector bulletins</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 xml:space="preserve"> Initiate quarterly nutrition sector bulletins</w:t>
            </w:r>
          </w:p>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450" w:hanging="285"/>
            </w:pPr>
            <w:r>
              <w:t xml:space="preserve"> Q3 2019</w:t>
            </w: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450" w:hanging="285"/>
            </w:pPr>
            <w:r>
              <w:t>IMWG</w:t>
            </w:r>
          </w:p>
        </w:tc>
      </w:tr>
      <w:tr w:rsidR="00B91E8E">
        <w:trPr>
          <w:trHeight w:val="164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r>
              <w:t>5.1 National contingency plans identified, updated and shared</w:t>
            </w:r>
          </w:p>
        </w:tc>
        <w:tc>
          <w:tcPr>
            <w:tcW w:w="1560" w:type="dxa"/>
            <w:tcBorders>
              <w:top w:val="nil"/>
              <w:left w:val="nil"/>
              <w:bottom w:val="single" w:sz="8" w:space="0" w:color="D3D3D3"/>
              <w:right w:val="single" w:sz="8" w:space="0" w:color="D3D3D3"/>
            </w:tcBorders>
            <w:shd w:val="clear" w:color="auto" w:fill="FFFF00"/>
            <w:tcMar>
              <w:top w:w="40" w:type="dxa"/>
              <w:left w:w="40" w:type="dxa"/>
              <w:bottom w:w="40" w:type="dxa"/>
              <w:right w:w="40" w:type="dxa"/>
            </w:tcMar>
          </w:tcPr>
          <w:p w:rsidR="00B91E8E" w:rsidRDefault="00785A68">
            <w:pPr>
              <w:jc w:val="center"/>
            </w:pPr>
            <w:r>
              <w:t>Satisfactory</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NS EPRP developed in 2018 with a broad representation of partners involved. NS EPRP was shared with partners but not national contingency; this is uncertainty about if / how the national contingency plan to this context).  UNICEF supported implementing par</w:t>
            </w:r>
            <w:r>
              <w:t>tners with monsoon-preparednes have developed a mobile ness. Individual organisations did their own preparedness planning. CARE has provided a training programme based on the EPRP. Some implementing partnutrition team approach in preparation. Lack of clari</w:t>
            </w:r>
            <w:r>
              <w:t xml:space="preserve">ty about how to respond to host community in disasters; what geographical areas does the EPRP cover? </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r>
              <w:t>Review and update NS EPRP: clarify some sections (inc. post disaster assessment); review against national contingency plans; clarify response to host comm</w:t>
            </w:r>
            <w:r>
              <w:t>unity in emergency situations; include reference to coordination with WASH and health; ensure different emergencies are considered and addressed; ensure vulnerable groups are considered and addressed; how, practically, would Rohingya displaced out of exist</w:t>
            </w:r>
            <w:r>
              <w:t>ing catchment be provided with nutrition services (role of permanent / emergency mobile nutrition teams). Include partners in the review.</w:t>
            </w:r>
          </w:p>
          <w:p w:rsidR="00B91E8E" w:rsidRDefault="00B91E8E">
            <w:pPr>
              <w:ind w:left="720"/>
            </w:pPr>
          </w:p>
          <w:p w:rsidR="00B91E8E" w:rsidRDefault="00785A68">
            <w:r>
              <w:rPr>
                <w:sz w:val="14"/>
                <w:szCs w:val="14"/>
              </w:rPr>
              <w:t xml:space="preserve"> </w:t>
            </w:r>
            <w:r>
              <w:t>Develop and establish  plan for training and preparing partner organisation/ staff on how to implement the EPRP</w:t>
            </w:r>
          </w:p>
          <w:p w:rsidR="00B91E8E" w:rsidRDefault="00B91E8E">
            <w:pPr>
              <w:ind w:left="820" w:hanging="360"/>
            </w:pPr>
          </w:p>
          <w:p w:rsidR="00B91E8E" w:rsidRDefault="00785A68">
            <w:r>
              <w:rPr>
                <w:sz w:val="14"/>
                <w:szCs w:val="14"/>
              </w:rPr>
              <w:t xml:space="preserve"> </w:t>
            </w:r>
            <w:r>
              <w:t>Co</w:t>
            </w:r>
            <w:r>
              <w:t>nsider funding of nutrition emergency preparedness and response.</w:t>
            </w:r>
          </w:p>
          <w:p w:rsidR="00B91E8E" w:rsidRDefault="00785A68">
            <w:pPr>
              <w:ind w:left="40"/>
            </w:pPr>
            <w:r>
              <w:t xml:space="preserve"> </w:t>
            </w:r>
          </w:p>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90"/>
            </w:pPr>
            <w:r>
              <w:t xml:space="preserve"> End of April 2019</w:t>
            </w:r>
          </w:p>
          <w:p w:rsidR="00B91E8E" w:rsidRDefault="00B91E8E">
            <w:pPr>
              <w:ind w:left="450" w:hanging="360"/>
            </w:pPr>
          </w:p>
          <w:p w:rsidR="00B91E8E" w:rsidRDefault="00B91E8E">
            <w:pPr>
              <w:ind w:left="450" w:hanging="360"/>
            </w:pPr>
          </w:p>
          <w:p w:rsidR="00B91E8E" w:rsidRDefault="00B91E8E">
            <w:pPr>
              <w:ind w:left="450" w:hanging="360"/>
            </w:pPr>
          </w:p>
          <w:p w:rsidR="00B91E8E" w:rsidRDefault="00B91E8E">
            <w:pPr>
              <w:ind w:left="450" w:hanging="360"/>
            </w:pPr>
          </w:p>
          <w:p w:rsidR="00B91E8E" w:rsidRDefault="00B91E8E">
            <w:pPr>
              <w:ind w:left="450" w:hanging="360"/>
            </w:pPr>
          </w:p>
          <w:p w:rsidR="00B91E8E" w:rsidRDefault="00B91E8E">
            <w:pPr>
              <w:ind w:left="450" w:hanging="360"/>
            </w:pPr>
          </w:p>
          <w:p w:rsidR="00B91E8E" w:rsidRDefault="00B91E8E">
            <w:pPr>
              <w:ind w:left="450" w:hanging="360"/>
            </w:pPr>
          </w:p>
          <w:p w:rsidR="00B91E8E" w:rsidRDefault="00B91E8E">
            <w:pPr>
              <w:ind w:left="450" w:hanging="360"/>
            </w:pPr>
          </w:p>
          <w:p w:rsidR="00B91E8E" w:rsidRDefault="00B91E8E">
            <w:pPr>
              <w:ind w:left="450" w:hanging="360"/>
            </w:pPr>
          </w:p>
          <w:p w:rsidR="00B91E8E" w:rsidRDefault="00B91E8E">
            <w:pPr>
              <w:ind w:left="450" w:hanging="360"/>
            </w:pPr>
          </w:p>
          <w:p w:rsidR="00B91E8E" w:rsidRDefault="00B91E8E">
            <w:pPr>
              <w:ind w:left="450" w:hanging="360"/>
            </w:pPr>
          </w:p>
          <w:p w:rsidR="00B91E8E" w:rsidRDefault="00B91E8E">
            <w:pPr>
              <w:ind w:left="450" w:hanging="360"/>
            </w:pPr>
          </w:p>
          <w:p w:rsidR="00B91E8E" w:rsidRDefault="00B91E8E">
            <w:pPr>
              <w:ind w:left="450" w:hanging="360"/>
            </w:pPr>
          </w:p>
          <w:p w:rsidR="00B91E8E" w:rsidRDefault="00B91E8E">
            <w:pPr>
              <w:ind w:left="450" w:hanging="360"/>
            </w:pPr>
          </w:p>
          <w:p w:rsidR="00B91E8E" w:rsidRDefault="00B91E8E">
            <w:pPr>
              <w:ind w:left="450" w:hanging="360"/>
            </w:pPr>
          </w:p>
          <w:p w:rsidR="00B91E8E" w:rsidRDefault="00785A68">
            <w:pPr>
              <w:ind w:left="90"/>
            </w:pPr>
            <w:r>
              <w:t>End of  April</w:t>
            </w:r>
          </w:p>
          <w:p w:rsidR="00B91E8E" w:rsidRDefault="00B91E8E">
            <w:pPr>
              <w:ind w:left="450" w:hanging="360"/>
            </w:pPr>
          </w:p>
          <w:p w:rsidR="00B91E8E" w:rsidRDefault="00785A68">
            <w:pPr>
              <w:ind w:left="450" w:hanging="360"/>
            </w:pPr>
            <w:r>
              <w:t xml:space="preserve"> </w:t>
            </w:r>
          </w:p>
          <w:p w:rsidR="00B91E8E" w:rsidRDefault="00B91E8E">
            <w:pPr>
              <w:ind w:left="450" w:hanging="360"/>
              <w:rPr>
                <w:sz w:val="14"/>
                <w:szCs w:val="14"/>
              </w:rPr>
            </w:pPr>
          </w:p>
          <w:p w:rsidR="00B91E8E" w:rsidRDefault="00785A68">
            <w:r>
              <w:t xml:space="preserve">End of April </w:t>
            </w:r>
            <w:r>
              <w:rPr>
                <w:sz w:val="14"/>
                <w:szCs w:val="14"/>
              </w:rPr>
              <w:t xml:space="preserve">   </w:t>
            </w: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40"/>
            </w:pPr>
            <w:r>
              <w:t>Sector Coordinatorto organise a taskforce; maybe 1 or 2 lead individuals / partners</w:t>
            </w:r>
          </w:p>
          <w:p w:rsidR="00B91E8E" w:rsidRDefault="00785A68">
            <w:pPr>
              <w:ind w:left="40"/>
            </w:pPr>
            <w:r>
              <w:t xml:space="preserve"> </w:t>
            </w:r>
          </w:p>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785A68">
            <w:pPr>
              <w:ind w:left="40"/>
            </w:pPr>
            <w:r>
              <w:t>Above taskforce</w:t>
            </w:r>
          </w:p>
          <w:p w:rsidR="00B91E8E" w:rsidRDefault="00B91E8E"/>
          <w:p w:rsidR="00B91E8E" w:rsidRDefault="00B91E8E"/>
          <w:p w:rsidR="00B91E8E" w:rsidRDefault="00785A68">
            <w:r>
              <w:t xml:space="preserve">NSCT and UNICEF (plus above taskforce) </w:t>
            </w:r>
          </w:p>
        </w:tc>
      </w:tr>
      <w:tr w:rsidR="00B91E8E">
        <w:trPr>
          <w:trHeight w:val="164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r>
              <w:t>5.2 Cluster roles and responsibilities defined and understood</w:t>
            </w:r>
          </w:p>
        </w:tc>
        <w:tc>
          <w:tcPr>
            <w:tcW w:w="1560" w:type="dxa"/>
            <w:tcBorders>
              <w:top w:val="nil"/>
              <w:left w:val="nil"/>
              <w:bottom w:val="single" w:sz="8" w:space="0" w:color="D3D3D3"/>
              <w:right w:val="single" w:sz="8" w:space="0" w:color="D3D3D3"/>
            </w:tcBorders>
            <w:shd w:val="clear" w:color="auto" w:fill="FFFF00"/>
            <w:tcMar>
              <w:top w:w="40" w:type="dxa"/>
              <w:left w:w="40" w:type="dxa"/>
              <w:bottom w:w="40" w:type="dxa"/>
              <w:right w:w="40" w:type="dxa"/>
            </w:tcMar>
          </w:tcPr>
          <w:p w:rsidR="00B91E8E" w:rsidRDefault="00785A68">
            <w:pPr>
              <w:jc w:val="center"/>
            </w:pPr>
            <w:r>
              <w:t>Satisfactory</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r>
              <w:t xml:space="preserve">NS role defined in NS EPRP. The NS EPRP was discussed in NS meetings with partners. </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B91E8E"/>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B91E8E">
            <w:pPr>
              <w:ind w:left="40"/>
            </w:pP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B91E8E">
            <w:pPr>
              <w:ind w:left="40"/>
            </w:pPr>
          </w:p>
        </w:tc>
      </w:tr>
      <w:tr w:rsidR="00B91E8E">
        <w:trPr>
          <w:trHeight w:val="138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r>
              <w:t>5.3 Early warning reports shared with partners</w:t>
            </w:r>
          </w:p>
        </w:tc>
        <w:tc>
          <w:tcPr>
            <w:tcW w:w="1560" w:type="dxa"/>
            <w:tcBorders>
              <w:top w:val="nil"/>
              <w:left w:val="nil"/>
              <w:bottom w:val="single" w:sz="8" w:space="0" w:color="D3D3D3"/>
              <w:right w:val="single" w:sz="8" w:space="0" w:color="D3D3D3"/>
            </w:tcBorders>
            <w:shd w:val="clear" w:color="auto" w:fill="FFFF00"/>
            <w:tcMar>
              <w:top w:w="40" w:type="dxa"/>
              <w:left w:w="40" w:type="dxa"/>
              <w:bottom w:w="40" w:type="dxa"/>
              <w:right w:w="40" w:type="dxa"/>
            </w:tcMar>
          </w:tcPr>
          <w:p w:rsidR="00B91E8E" w:rsidRDefault="00785A68">
            <w:pPr>
              <w:jc w:val="center"/>
            </w:pPr>
            <w:r>
              <w:t>Satisfactory</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Uncertainty of what early warning reports exist in for the Rohingya response.</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Regularly share early warning reports from national and local levels with partners</w:t>
            </w:r>
          </w:p>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40"/>
            </w:pPr>
            <w:r>
              <w:t>Continuously</w:t>
            </w: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40"/>
            </w:pPr>
            <w:r>
              <w:t>Sector Coordinator</w:t>
            </w:r>
          </w:p>
        </w:tc>
      </w:tr>
      <w:tr w:rsidR="00B91E8E">
        <w:trPr>
          <w:trHeight w:val="248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r>
              <w:t>6.1 Identify concerns, and contributing key infor</w:t>
            </w:r>
            <w:r>
              <w:t>mation and messages to HC and HCT messaging and action</w:t>
            </w:r>
          </w:p>
        </w:tc>
        <w:tc>
          <w:tcPr>
            <w:tcW w:w="1560" w:type="dxa"/>
            <w:tcBorders>
              <w:top w:val="nil"/>
              <w:left w:val="nil"/>
              <w:bottom w:val="single" w:sz="8" w:space="0" w:color="D3D3D3"/>
              <w:right w:val="single" w:sz="8" w:space="0" w:color="D3D3D3"/>
            </w:tcBorders>
            <w:shd w:val="clear" w:color="auto" w:fill="FFFF00"/>
            <w:tcMar>
              <w:top w:w="40" w:type="dxa"/>
              <w:left w:w="40" w:type="dxa"/>
              <w:bottom w:w="40" w:type="dxa"/>
              <w:right w:w="40" w:type="dxa"/>
            </w:tcMar>
          </w:tcPr>
          <w:p w:rsidR="00B91E8E" w:rsidRDefault="00785A68">
            <w:pPr>
              <w:jc w:val="center"/>
            </w:pPr>
            <w:r>
              <w:t>Satisfactory</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 xml:space="preserve">Good: Issue of RUTF/RUSF agreed at NS level. </w:t>
            </w:r>
          </w:p>
          <w:p w:rsidR="00B91E8E" w:rsidRDefault="00B91E8E">
            <w:pPr>
              <w:ind w:left="40"/>
            </w:pPr>
          </w:p>
          <w:p w:rsidR="00B91E8E" w:rsidRDefault="00785A68">
            <w:pPr>
              <w:ind w:left="40"/>
            </w:pPr>
            <w:r>
              <w:t>Lack of CIC nutrition awareness (issue agreed as NS level)</w:t>
            </w:r>
          </w:p>
          <w:p w:rsidR="00B91E8E" w:rsidRDefault="00785A68">
            <w:pPr>
              <w:ind w:left="40"/>
            </w:pPr>
            <w:r>
              <w:t xml:space="preserve"> </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B91E8E"/>
          <w:p w:rsidR="00B91E8E" w:rsidRDefault="00B91E8E"/>
          <w:p w:rsidR="00B91E8E" w:rsidRDefault="00B91E8E"/>
          <w:p w:rsidR="00B91E8E" w:rsidRDefault="00785A68">
            <w:r>
              <w:t xml:space="preserve">Finalise key messages to be communicated with the CICs (consider how they can help with the issue of RUSF/RUTF being sold) </w:t>
            </w:r>
          </w:p>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B91E8E"/>
          <w:p w:rsidR="00B91E8E" w:rsidRDefault="00B91E8E"/>
          <w:p w:rsidR="00B91E8E" w:rsidRDefault="00B91E8E"/>
          <w:p w:rsidR="00B91E8E" w:rsidRDefault="00785A68">
            <w:r>
              <w:rPr>
                <w:sz w:val="14"/>
                <w:szCs w:val="14"/>
              </w:rPr>
              <w:t xml:space="preserve"> </w:t>
            </w:r>
            <w:r>
              <w:t>End of February</w:t>
            </w: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B91E8E"/>
          <w:p w:rsidR="00B91E8E" w:rsidRDefault="00B91E8E"/>
          <w:p w:rsidR="00B91E8E" w:rsidRDefault="00B91E8E"/>
          <w:p w:rsidR="00B91E8E" w:rsidRDefault="00785A68">
            <w:r>
              <w:t>Taskforce already identified</w:t>
            </w:r>
          </w:p>
        </w:tc>
      </w:tr>
      <w:tr w:rsidR="00B91E8E">
        <w:trPr>
          <w:trHeight w:val="220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r>
              <w:t>6.2 Undertaking advocacy on behalf of Cluster, Cluster members and affected people</w:t>
            </w:r>
          </w:p>
        </w:tc>
        <w:tc>
          <w:tcPr>
            <w:tcW w:w="1560" w:type="dxa"/>
            <w:tcBorders>
              <w:top w:val="nil"/>
              <w:left w:val="nil"/>
              <w:bottom w:val="single" w:sz="8" w:space="0" w:color="D3D3D3"/>
              <w:right w:val="single" w:sz="8" w:space="0" w:color="D3D3D3"/>
            </w:tcBorders>
            <w:shd w:val="clear" w:color="auto" w:fill="90EE90"/>
            <w:tcMar>
              <w:top w:w="40" w:type="dxa"/>
              <w:left w:w="40" w:type="dxa"/>
              <w:bottom w:w="40" w:type="dxa"/>
              <w:right w:w="40" w:type="dxa"/>
            </w:tcMar>
          </w:tcPr>
          <w:p w:rsidR="00B91E8E" w:rsidRDefault="00785A68">
            <w:pPr>
              <w:jc w:val="center"/>
            </w:pPr>
            <w:r>
              <w:t>Good</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 xml:space="preserve">Good: NS successfully advocated for RUSF/RUTF for Rohingya response. </w:t>
            </w:r>
          </w:p>
          <w:p w:rsidR="00B91E8E" w:rsidRDefault="00B91E8E">
            <w:pPr>
              <w:ind w:left="40"/>
            </w:pPr>
          </w:p>
          <w:p w:rsidR="00B91E8E" w:rsidRDefault="00785A68">
            <w:pPr>
              <w:ind w:left="40"/>
            </w:pPr>
            <w:r>
              <w:t xml:space="preserve">CICs appear to have a poor understanding of nutrition </w:t>
            </w:r>
          </w:p>
          <w:p w:rsidR="00B91E8E" w:rsidRDefault="00B91E8E">
            <w:pPr>
              <w:ind w:left="40"/>
            </w:pPr>
          </w:p>
          <w:p w:rsidR="00B91E8E" w:rsidRDefault="00785A68">
            <w:pPr>
              <w:ind w:left="40"/>
            </w:pPr>
            <w:r>
              <w:t xml:space="preserve">Some IEC materials are only available in </w:t>
            </w:r>
            <w:r>
              <w:t>Bangla and are not always contextually appropriate (N.B. there are high levels of illiteracy)</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785A68">
            <w:r>
              <w:t xml:space="preserve"> Orientation of CICs on nutrition management</w:t>
            </w:r>
          </w:p>
          <w:p w:rsidR="00B91E8E" w:rsidRDefault="00B91E8E">
            <w:pPr>
              <w:ind w:left="40"/>
            </w:pPr>
          </w:p>
          <w:p w:rsidR="00B91E8E" w:rsidRDefault="00785A68">
            <w:pPr>
              <w:ind w:left="40"/>
            </w:pPr>
            <w:r>
              <w:t xml:space="preserve">Translation of IEC materials into Rohingya  and contextualise for the Rohingya  </w:t>
            </w:r>
          </w:p>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785A68">
            <w:r>
              <w:t>March 2019</w:t>
            </w:r>
          </w:p>
          <w:p w:rsidR="00B91E8E" w:rsidRDefault="00B91E8E">
            <w:pPr>
              <w:ind w:left="40"/>
            </w:pPr>
          </w:p>
          <w:p w:rsidR="00B91E8E" w:rsidRDefault="00B91E8E">
            <w:pPr>
              <w:ind w:left="40"/>
            </w:pPr>
          </w:p>
          <w:p w:rsidR="00B91E8E" w:rsidRDefault="00785A68">
            <w:r>
              <w:t>Ongoing</w:t>
            </w: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B91E8E">
            <w:pPr>
              <w:ind w:left="40"/>
            </w:pPr>
          </w:p>
          <w:p w:rsidR="00B91E8E" w:rsidRDefault="00B91E8E">
            <w:pPr>
              <w:ind w:left="40"/>
            </w:pPr>
          </w:p>
          <w:p w:rsidR="00B91E8E" w:rsidRDefault="00B91E8E">
            <w:pPr>
              <w:ind w:left="40"/>
            </w:pPr>
          </w:p>
          <w:p w:rsidR="00B91E8E" w:rsidRDefault="00B91E8E">
            <w:pPr>
              <w:ind w:left="40"/>
            </w:pPr>
          </w:p>
          <w:p w:rsidR="00B91E8E" w:rsidRDefault="00785A68">
            <w:pPr>
              <w:ind w:left="40"/>
            </w:pPr>
            <w:r>
              <w:t>Sector Coordination Team</w:t>
            </w:r>
          </w:p>
          <w:p w:rsidR="00B91E8E" w:rsidRDefault="00785A68">
            <w:pPr>
              <w:ind w:left="40"/>
            </w:pPr>
            <w:r>
              <w:t>IYCF and CMAM TWG</w:t>
            </w:r>
          </w:p>
        </w:tc>
      </w:tr>
      <w:tr w:rsidR="00B91E8E" w:rsidTr="0082417D">
        <w:trPr>
          <w:trHeight w:val="276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pPr>
              <w:ind w:left="40"/>
            </w:pPr>
            <w:r>
              <w:t>7.1 Mechanisms to consult and involve affected people in decision-making agreed upon and used by partners</w:t>
            </w:r>
          </w:p>
        </w:tc>
        <w:tc>
          <w:tcPr>
            <w:tcW w:w="1560" w:type="dxa"/>
            <w:tcBorders>
              <w:top w:val="nil"/>
              <w:left w:val="nil"/>
              <w:bottom w:val="single" w:sz="8" w:space="0" w:color="D3D3D3"/>
              <w:right w:val="single" w:sz="8" w:space="0" w:color="D3D3D3"/>
            </w:tcBorders>
            <w:shd w:val="clear" w:color="auto" w:fill="FFFF00"/>
            <w:tcMar>
              <w:top w:w="40" w:type="dxa"/>
              <w:left w:w="40" w:type="dxa"/>
              <w:bottom w:w="40" w:type="dxa"/>
              <w:right w:w="40" w:type="dxa"/>
            </w:tcMar>
          </w:tcPr>
          <w:p w:rsidR="00B91E8E" w:rsidRDefault="00785A68">
            <w:pPr>
              <w:ind w:left="40"/>
              <w:jc w:val="center"/>
            </w:pPr>
            <w:r>
              <w:t>Satisfactory</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Unexpected circumstances:</w:t>
            </w:r>
          </w:p>
          <w:p w:rsidR="00B91E8E" w:rsidRDefault="00785A68">
            <w:pPr>
              <w:ind w:left="40"/>
            </w:pPr>
            <w:r>
              <w:t>There are some mechanisms in place to consult with AP e.g. formal/informal group discussion with community leaders, target population, religious leader (Before the assessment) during data collection we are collecting their views. However,  due to different</w:t>
            </w:r>
            <w:r>
              <w:t xml:space="preserve"> external and internal reasons ( lots of misconception on relocation and repatriation) in KTP RC  sector could not manage data collection from the AP.</w:t>
            </w:r>
          </w:p>
          <w:p w:rsidR="00B91E8E" w:rsidRDefault="00785A68">
            <w:pPr>
              <w:ind w:left="40"/>
            </w:pPr>
            <w:r>
              <w:t>Feedback mechanism channel (e.g. complaint box) not well adapted. Need to figure out the best tools regar</w:t>
            </w:r>
            <w:r>
              <w:t xml:space="preserve">ding the feedback mechanism according to the context </w:t>
            </w:r>
          </w:p>
          <w:p w:rsidR="00B91E8E" w:rsidRDefault="00785A68">
            <w:pPr>
              <w:ind w:left="40"/>
            </w:pPr>
            <w:r>
              <w:t>Good practice: UNHCR has hotline number to receive feedback from the beneficiary</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Sector Coordinator to establish an AAP TF (possibly under CMAM WG)</w:t>
            </w:r>
          </w:p>
          <w:p w:rsidR="00B91E8E" w:rsidRDefault="00B91E8E">
            <w:pPr>
              <w:ind w:left="40"/>
            </w:pPr>
          </w:p>
          <w:p w:rsidR="00B91E8E" w:rsidRDefault="00785A68">
            <w:pPr>
              <w:ind w:left="40"/>
            </w:pPr>
            <w:r>
              <w:t xml:space="preserve">Consult with affected population to develop a common </w:t>
            </w:r>
            <w:r>
              <w:t>feedback and response mechanism (Can be conducted FGD, KII with community leader, CIC and other relevant stakeholders)</w:t>
            </w:r>
          </w:p>
          <w:p w:rsidR="00B91E8E" w:rsidRDefault="00785A68">
            <w:pPr>
              <w:ind w:left="40"/>
            </w:pPr>
            <w:r>
              <w:t xml:space="preserve"> </w:t>
            </w:r>
          </w:p>
          <w:p w:rsidR="00B91E8E" w:rsidRDefault="00785A68">
            <w:pPr>
              <w:ind w:left="40"/>
              <w:rPr>
                <w:highlight w:val="yellow"/>
              </w:rPr>
            </w:pPr>
            <w:r>
              <w:t>Nutrition sector to develop a common framework  on feedback and response mechanism considering the  emergency context</w:t>
            </w:r>
          </w:p>
          <w:p w:rsidR="00B91E8E" w:rsidRDefault="00785A68">
            <w:pPr>
              <w:ind w:left="40"/>
            </w:pPr>
            <w:r>
              <w:t xml:space="preserve"> </w:t>
            </w:r>
          </w:p>
          <w:p w:rsidR="00B91E8E" w:rsidRDefault="00785A68">
            <w:pPr>
              <w:ind w:left="40"/>
            </w:pPr>
            <w:r>
              <w:t>Develop appropriate and relevant  feedback and response mechanism tools, including appropriate translation (based on consultation with AP)</w:t>
            </w:r>
          </w:p>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880" w:hanging="280"/>
            </w:pPr>
            <w:r>
              <w:t>February 2019</w:t>
            </w:r>
          </w:p>
          <w:p w:rsidR="00B91E8E" w:rsidRDefault="00B91E8E">
            <w:pPr>
              <w:ind w:left="880" w:hanging="280"/>
            </w:pPr>
          </w:p>
          <w:p w:rsidR="00B91E8E" w:rsidRDefault="00B91E8E">
            <w:pPr>
              <w:ind w:left="880" w:hanging="280"/>
            </w:pPr>
          </w:p>
          <w:p w:rsidR="00B91E8E" w:rsidRDefault="00785A68">
            <w:pPr>
              <w:ind w:left="880" w:hanging="280"/>
            </w:pPr>
            <w:r>
              <w:t>By July 2019</w:t>
            </w: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pPr>
              <w:ind w:left="180"/>
            </w:pPr>
            <w:r>
              <w:t>Sector Coordinator</w:t>
            </w:r>
          </w:p>
          <w:p w:rsidR="00B91E8E" w:rsidRDefault="00B91E8E">
            <w:pPr>
              <w:ind w:left="180"/>
            </w:pPr>
          </w:p>
          <w:p w:rsidR="00B91E8E" w:rsidRDefault="00785A68">
            <w:pPr>
              <w:ind w:left="180"/>
            </w:pPr>
            <w:r>
              <w:t>AAP TF (?)</w:t>
            </w:r>
          </w:p>
          <w:p w:rsidR="00B91E8E" w:rsidRDefault="00B91E8E">
            <w:pPr>
              <w:ind w:left="180"/>
            </w:pPr>
          </w:p>
          <w:p w:rsidR="00B91E8E" w:rsidRDefault="00785A68">
            <w:pPr>
              <w:ind w:left="180"/>
            </w:pPr>
            <w:r>
              <w:t xml:space="preserve">  </w:t>
            </w:r>
          </w:p>
        </w:tc>
      </w:tr>
      <w:tr w:rsidR="00B91E8E" w:rsidTr="0082417D">
        <w:trPr>
          <w:trHeight w:val="330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pPr>
              <w:ind w:left="40"/>
            </w:pPr>
            <w:r>
              <w:t>7.2 Mechanisms to receive, investigate and act upon complaints on the assistance received agreed upon and used by partners</w:t>
            </w:r>
          </w:p>
        </w:tc>
        <w:tc>
          <w:tcPr>
            <w:tcW w:w="1560" w:type="dxa"/>
            <w:tcBorders>
              <w:top w:val="nil"/>
              <w:left w:val="nil"/>
              <w:bottom w:val="single" w:sz="8" w:space="0" w:color="D3D3D3"/>
              <w:right w:val="single" w:sz="8" w:space="0" w:color="D3D3D3"/>
            </w:tcBorders>
            <w:shd w:val="clear" w:color="auto" w:fill="FFFF00"/>
            <w:tcMar>
              <w:top w:w="40" w:type="dxa"/>
              <w:left w:w="40" w:type="dxa"/>
              <w:bottom w:w="40" w:type="dxa"/>
              <w:right w:w="40" w:type="dxa"/>
            </w:tcMar>
          </w:tcPr>
          <w:p w:rsidR="00B91E8E" w:rsidRDefault="00785A68">
            <w:pPr>
              <w:ind w:left="40"/>
              <w:jc w:val="center"/>
            </w:pPr>
            <w:r>
              <w:t>Satisfactory</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r>
              <w:t>There are no functional, adequate and effective response mechanisms in place to response on feedback/complaints (e.g.  t</w:t>
            </w:r>
            <w:r>
              <w:t>here are some suggestions /complaints box in some camps, but not functional)</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Advocate for establishment of a joint AAP system with other sectors</w:t>
            </w:r>
          </w:p>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r>
              <w:t>Q4 2019</w:t>
            </w: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r>
              <w:t xml:space="preserve"> AAP TF (?) </w:t>
            </w:r>
          </w:p>
        </w:tc>
      </w:tr>
      <w:tr w:rsidR="00B91E8E">
        <w:trPr>
          <w:trHeight w:val="2480"/>
        </w:trPr>
        <w:tc>
          <w:tcPr>
            <w:tcW w:w="1770" w:type="dxa"/>
            <w:tcBorders>
              <w:top w:val="nil"/>
              <w:left w:val="single" w:sz="8" w:space="0" w:color="D3D3D3"/>
              <w:bottom w:val="single" w:sz="8" w:space="0" w:color="D3D3D3"/>
              <w:right w:val="single" w:sz="8" w:space="0" w:color="D3D3D3"/>
            </w:tcBorders>
            <w:tcMar>
              <w:top w:w="40" w:type="dxa"/>
              <w:left w:w="40" w:type="dxa"/>
              <w:bottom w:w="40" w:type="dxa"/>
              <w:right w:w="40" w:type="dxa"/>
            </w:tcMar>
          </w:tcPr>
          <w:p w:rsidR="00B91E8E" w:rsidRDefault="00785A68">
            <w:pPr>
              <w:ind w:left="40"/>
            </w:pPr>
            <w:r>
              <w:t>7.3 Key issues relating to protection from sexual exploitation and abuse have been raised and discussed</w:t>
            </w:r>
          </w:p>
        </w:tc>
        <w:tc>
          <w:tcPr>
            <w:tcW w:w="1560" w:type="dxa"/>
            <w:tcBorders>
              <w:top w:val="nil"/>
              <w:left w:val="nil"/>
              <w:bottom w:val="single" w:sz="8" w:space="0" w:color="D3D3D3"/>
              <w:right w:val="single" w:sz="8" w:space="0" w:color="D3D3D3"/>
            </w:tcBorders>
            <w:shd w:val="clear" w:color="auto" w:fill="FFFF00"/>
            <w:tcMar>
              <w:top w:w="40" w:type="dxa"/>
              <w:left w:w="40" w:type="dxa"/>
              <w:bottom w:w="40" w:type="dxa"/>
              <w:right w:w="40" w:type="dxa"/>
            </w:tcMar>
          </w:tcPr>
          <w:p w:rsidR="00B91E8E" w:rsidRDefault="00785A68">
            <w:pPr>
              <w:ind w:left="40"/>
              <w:jc w:val="center"/>
            </w:pPr>
            <w:r>
              <w:t>Satisfactory</w:t>
            </w:r>
          </w:p>
        </w:tc>
        <w:tc>
          <w:tcPr>
            <w:tcW w:w="3285"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 xml:space="preserve"> Lack of integration/coordination between GBV working group and protection sector. </w:t>
            </w:r>
          </w:p>
        </w:tc>
        <w:tc>
          <w:tcPr>
            <w:tcW w:w="4440" w:type="dxa"/>
            <w:tcBorders>
              <w:top w:val="nil"/>
              <w:left w:val="nil"/>
              <w:bottom w:val="single" w:sz="8" w:space="0" w:color="D3D3D3"/>
              <w:right w:val="single" w:sz="8" w:space="0" w:color="D3D3D3"/>
            </w:tcBorders>
            <w:tcMar>
              <w:top w:w="40" w:type="dxa"/>
              <w:left w:w="40" w:type="dxa"/>
              <w:bottom w:w="40" w:type="dxa"/>
              <w:right w:w="40" w:type="dxa"/>
            </w:tcMar>
          </w:tcPr>
          <w:p w:rsidR="00B91E8E" w:rsidRDefault="00785A68">
            <w:pPr>
              <w:ind w:left="40"/>
            </w:pPr>
            <w:r>
              <w:t>Invite GBV focal point to conduct an orientation to par</w:t>
            </w:r>
            <w:r>
              <w:t>tners on GBV at cluster meeting and discuss actions needed</w:t>
            </w:r>
          </w:p>
          <w:p w:rsidR="00B91E8E" w:rsidRDefault="00B91E8E">
            <w:pPr>
              <w:ind w:left="40"/>
            </w:pPr>
          </w:p>
          <w:p w:rsidR="00B91E8E" w:rsidRDefault="00785A68">
            <w:pPr>
              <w:ind w:left="40"/>
            </w:pPr>
            <w:r>
              <w:t>PSEA training by the GBV focal points at both camp and Cox’s Bazar level</w:t>
            </w:r>
          </w:p>
        </w:tc>
        <w:tc>
          <w:tcPr>
            <w:tcW w:w="193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r>
              <w:t xml:space="preserve"> Q1 2019</w:t>
            </w:r>
          </w:p>
          <w:p w:rsidR="00B91E8E" w:rsidRDefault="00B91E8E"/>
          <w:p w:rsidR="00B91E8E" w:rsidRDefault="00B91E8E"/>
          <w:p w:rsidR="00B91E8E" w:rsidRDefault="00785A68">
            <w:r>
              <w:t>Q2 2019</w:t>
            </w:r>
          </w:p>
        </w:tc>
        <w:tc>
          <w:tcPr>
            <w:tcW w:w="1425" w:type="dxa"/>
            <w:tcBorders>
              <w:top w:val="nil"/>
              <w:left w:val="nil"/>
              <w:bottom w:val="single" w:sz="8" w:space="0" w:color="D3D3D3"/>
              <w:right w:val="single" w:sz="8" w:space="0" w:color="D3D3D3"/>
            </w:tcBorders>
            <w:tcMar>
              <w:top w:w="100" w:type="dxa"/>
              <w:left w:w="100" w:type="dxa"/>
              <w:bottom w:w="100" w:type="dxa"/>
              <w:right w:w="100" w:type="dxa"/>
            </w:tcMar>
          </w:tcPr>
          <w:p w:rsidR="00B91E8E" w:rsidRDefault="00785A68">
            <w:r>
              <w:t xml:space="preserve"> Sector Coordinator</w:t>
            </w:r>
          </w:p>
          <w:p w:rsidR="00B91E8E" w:rsidRDefault="00B91E8E"/>
          <w:p w:rsidR="00B91E8E" w:rsidRDefault="00785A68">
            <w:r>
              <w:t>GBV focal point</w:t>
            </w:r>
          </w:p>
          <w:p w:rsidR="00B91E8E" w:rsidRDefault="00B91E8E"/>
          <w:p w:rsidR="00B91E8E" w:rsidRDefault="00B91E8E"/>
        </w:tc>
      </w:tr>
    </w:tbl>
    <w:p w:rsidR="00B91E8E" w:rsidRDefault="00B91E8E"/>
    <w:sectPr w:rsidR="00B91E8E">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14C5A"/>
    <w:multiLevelType w:val="multilevel"/>
    <w:tmpl w:val="CB1EEA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91E8E"/>
    <w:rsid w:val="00306C6B"/>
    <w:rsid w:val="00785A68"/>
    <w:rsid w:val="0082417D"/>
    <w:rsid w:val="00B9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D1B6B-EF4F-42C7-A22F-CB7FDE83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Ziolkovska</cp:lastModifiedBy>
  <cp:revision>2</cp:revision>
  <dcterms:created xsi:type="dcterms:W3CDTF">2019-02-14T10:09:00Z</dcterms:created>
  <dcterms:modified xsi:type="dcterms:W3CDTF">2019-02-14T10:09:00Z</dcterms:modified>
</cp:coreProperties>
</file>