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40FC" w14:textId="77777777" w:rsidR="002A1F42" w:rsidRDefault="002A1F42" w:rsidP="00240909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14:paraId="364DE10F" w14:textId="77777777" w:rsidR="00310D62" w:rsidRDefault="00E63C38" w:rsidP="00240909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B31EEB4" wp14:editId="759F6EEA">
            <wp:simplePos x="0" y="0"/>
            <wp:positionH relativeFrom="column">
              <wp:posOffset>2426709</wp:posOffset>
            </wp:positionH>
            <wp:positionV relativeFrom="paragraph">
              <wp:posOffset>-61144</wp:posOffset>
            </wp:positionV>
            <wp:extent cx="1466832" cy="517426"/>
            <wp:effectExtent l="0" t="0" r="63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32" cy="517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3B">
        <w:rPr>
          <w:noProof/>
        </w:rPr>
        <w:drawing>
          <wp:anchor distT="0" distB="0" distL="114300" distR="114300" simplePos="0" relativeHeight="251659264" behindDoc="0" locked="0" layoutInCell="1" allowOverlap="1" wp14:anchorId="006F0D35" wp14:editId="3F5A6A05">
            <wp:simplePos x="0" y="0"/>
            <wp:positionH relativeFrom="column">
              <wp:posOffset>4815840</wp:posOffset>
            </wp:positionH>
            <wp:positionV relativeFrom="paragraph">
              <wp:posOffset>-165354</wp:posOffset>
            </wp:positionV>
            <wp:extent cx="986528" cy="77020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42" cy="7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D62">
        <w:rPr>
          <w:noProof/>
        </w:rPr>
        <w:drawing>
          <wp:inline distT="0" distB="0" distL="0" distR="0" wp14:anchorId="0AA20B67" wp14:editId="059C153C">
            <wp:extent cx="1511808" cy="363794"/>
            <wp:effectExtent l="0" t="0" r="0" b="0"/>
            <wp:docPr id="5" name="Picture 4" descr="UNICEF_LOGO_RGB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UNICEF_LOGO_RGB Screen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77" cy="37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4BFCA4C" w14:textId="77777777" w:rsidR="00310D62" w:rsidRDefault="00310D62" w:rsidP="00240909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CC0BB40" w14:textId="77777777" w:rsidR="00310D62" w:rsidRPr="00026165" w:rsidRDefault="00310D62" w:rsidP="00240909">
      <w:pPr>
        <w:shd w:val="clear" w:color="auto" w:fill="002060"/>
        <w:spacing w:after="0" w:line="240" w:lineRule="auto"/>
        <w:rPr>
          <w:rFonts w:ascii="Calibri" w:hAnsi="Calibri" w:cs="Calibri"/>
          <w:b/>
          <w:bCs/>
          <w:sz w:val="2"/>
          <w:szCs w:val="2"/>
        </w:rPr>
      </w:pPr>
    </w:p>
    <w:p w14:paraId="78DC4077" w14:textId="77777777" w:rsidR="005B606A" w:rsidRPr="005B606A" w:rsidRDefault="005B606A" w:rsidP="00F2398B">
      <w:pPr>
        <w:shd w:val="clear" w:color="auto" w:fill="002060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5B606A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إدارة </w:t>
      </w:r>
      <w:r w:rsidR="00F239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هزال </w:t>
      </w:r>
      <w:r w:rsidRPr="005B606A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الأطفال في </w:t>
      </w:r>
      <w:r w:rsidR="008864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سياق</w:t>
      </w:r>
      <w:r w:rsidR="007C62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 كوفيد-</w:t>
      </w:r>
      <w:r w:rsidR="007C624D">
        <w:rPr>
          <w:rFonts w:ascii="Simplified Arabic" w:hAnsi="Simplified Arabic" w:cs="Simplified Arabic"/>
          <w:b/>
          <w:bCs/>
          <w:sz w:val="32"/>
          <w:szCs w:val="32"/>
          <w:lang w:bidi="ar-SY"/>
        </w:rPr>
        <w:t>1</w:t>
      </w:r>
      <w:r w:rsidRPr="005B606A">
        <w:rPr>
          <w:rFonts w:ascii="Simplified Arabic" w:hAnsi="Simplified Arabic" w:cs="Simplified Arabic"/>
          <w:b/>
          <w:bCs/>
          <w:sz w:val="32"/>
          <w:szCs w:val="32"/>
          <w:lang w:bidi="ar-SY"/>
        </w:rPr>
        <w:t>9</w:t>
      </w:r>
    </w:p>
    <w:p w14:paraId="34A21A9B" w14:textId="77777777" w:rsidR="005B606A" w:rsidRPr="005B606A" w:rsidRDefault="005B606A" w:rsidP="00886435">
      <w:pPr>
        <w:shd w:val="clear" w:color="auto" w:fill="002060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B606A">
        <w:rPr>
          <w:rFonts w:ascii="Simplified Arabic" w:hAnsi="Simplified Arabic" w:cs="Simplified Arabic"/>
          <w:b/>
          <w:bCs/>
          <w:sz w:val="24"/>
          <w:szCs w:val="24"/>
          <w:rtl/>
        </w:rPr>
        <w:t>الم</w:t>
      </w:r>
      <w:r w:rsidR="008864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وجز</w:t>
      </w:r>
      <w:r w:rsidRPr="005B606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رقم 1</w:t>
      </w:r>
    </w:p>
    <w:p w14:paraId="49E36C13" w14:textId="77777777" w:rsidR="00310D62" w:rsidRPr="002E4B94" w:rsidRDefault="005B606A" w:rsidP="002E4B94">
      <w:pPr>
        <w:shd w:val="clear" w:color="auto" w:fill="002060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5B606A">
        <w:rPr>
          <w:rFonts w:ascii="Simplified Arabic" w:hAnsi="Simplified Arabic" w:cs="Simplified Arabic"/>
          <w:b/>
          <w:bCs/>
          <w:rtl/>
        </w:rPr>
        <w:t>(27 آذار 2020)</w:t>
      </w:r>
    </w:p>
    <w:p w14:paraId="34B5DE7C" w14:textId="77777777" w:rsidR="006C6EB6" w:rsidRDefault="006C6EB6" w:rsidP="00240909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4024FCC2" w14:textId="77777777" w:rsidR="009D0413" w:rsidRDefault="005B606A" w:rsidP="00143622">
      <w:pPr>
        <w:bidi/>
        <w:spacing w:after="120" w:line="240" w:lineRule="auto"/>
        <w:jc w:val="both"/>
        <w:rPr>
          <w:rFonts w:ascii="Simplified Arabic" w:hAnsi="Simplified Arabic" w:cs="Simplified Arabic"/>
          <w:rtl/>
          <w:lang w:bidi="ar-SY"/>
        </w:rPr>
      </w:pPr>
      <w:r>
        <w:rPr>
          <w:rFonts w:ascii="Simplified Arabic" w:hAnsi="Simplified Arabic" w:cs="Simplified Arabic" w:hint="cs"/>
          <w:rtl/>
          <w:lang w:bidi="ar-SY"/>
        </w:rPr>
        <w:t>س</w:t>
      </w:r>
      <w:r w:rsidR="00F2398B">
        <w:rPr>
          <w:rFonts w:ascii="Simplified Arabic" w:hAnsi="Simplified Arabic" w:cs="Simplified Arabic" w:hint="cs"/>
          <w:rtl/>
          <w:lang w:bidi="ar-SY"/>
        </w:rPr>
        <w:t xml:space="preserve">يتم </w:t>
      </w:r>
      <w:r>
        <w:rPr>
          <w:rFonts w:ascii="Simplified Arabic" w:hAnsi="Simplified Arabic" w:cs="Simplified Arabic" w:hint="cs"/>
          <w:rtl/>
          <w:lang w:bidi="ar-SY"/>
        </w:rPr>
        <w:t>إ</w:t>
      </w:r>
      <w:r w:rsidR="00886435">
        <w:rPr>
          <w:rFonts w:ascii="Simplified Arabic" w:hAnsi="Simplified Arabic" w:cs="Simplified Arabic" w:hint="cs"/>
          <w:rtl/>
          <w:lang w:bidi="ar-SY"/>
        </w:rPr>
        <w:t>عداد</w:t>
      </w:r>
      <w:r>
        <w:rPr>
          <w:rFonts w:ascii="Simplified Arabic" w:hAnsi="Simplified Arabic" w:cs="Simplified Arabic" w:hint="cs"/>
          <w:rtl/>
          <w:lang w:bidi="ar-SY"/>
        </w:rPr>
        <w:t xml:space="preserve"> وتحديث موجزات إرشادية كل عشرة (10) أيام مع ظهور معلومات </w:t>
      </w:r>
      <w:r w:rsidR="008F4920">
        <w:rPr>
          <w:rFonts w:ascii="Simplified Arabic" w:hAnsi="Simplified Arabic" w:cs="Simplified Arabic" w:hint="cs"/>
          <w:rtl/>
          <w:lang w:bidi="ar-SY"/>
        </w:rPr>
        <w:t>وبيِّنات</w:t>
      </w:r>
      <w:r>
        <w:rPr>
          <w:rFonts w:ascii="Simplified Arabic" w:hAnsi="Simplified Arabic" w:cs="Simplified Arabic" w:hint="cs"/>
          <w:rtl/>
          <w:lang w:bidi="ar-SY"/>
        </w:rPr>
        <w:t xml:space="preserve"> جديدة وذلك بغية دعم المنفذين في</w:t>
      </w:r>
      <w:r w:rsidR="00DB607A">
        <w:rPr>
          <w:rFonts w:ascii="Simplified Arabic" w:hAnsi="Simplified Arabic" w:cs="Simplified Arabic" w:hint="cs"/>
          <w:rtl/>
          <w:lang w:bidi="ar-SY"/>
        </w:rPr>
        <w:t xml:space="preserve"> كيفية</w:t>
      </w:r>
      <w:r>
        <w:rPr>
          <w:rFonts w:ascii="Simplified Arabic" w:hAnsi="Simplified Arabic" w:cs="Simplified Arabic" w:hint="cs"/>
          <w:rtl/>
          <w:lang w:bidi="ar-SY"/>
        </w:rPr>
        <w:t xml:space="preserve"> التحضير والاستجابة لجائحة كوفيد-19.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 </w:t>
      </w:r>
      <w:r w:rsidR="008F4920">
        <w:rPr>
          <w:rFonts w:ascii="Simplified Arabic" w:hAnsi="Simplified Arabic" w:cs="Simplified Arabic" w:hint="cs"/>
          <w:rtl/>
          <w:lang w:bidi="ar-SY"/>
        </w:rPr>
        <w:t>و</w:t>
      </w:r>
      <w:r w:rsidR="009D0413" w:rsidRPr="009D0413">
        <w:rPr>
          <w:rFonts w:ascii="Simplified Arabic" w:hAnsi="Simplified Arabic" w:cs="Simplified Arabic" w:hint="cs"/>
          <w:b/>
          <w:bCs/>
          <w:rtl/>
          <w:lang w:bidi="ar-SY"/>
        </w:rPr>
        <w:t xml:space="preserve">يهدف هذا الموجز إلى توفير معلومات خاصة بالخدمات والبرامج المتعلقة بإدارة </w:t>
      </w:r>
      <w:r w:rsidR="00F2398B">
        <w:rPr>
          <w:rFonts w:ascii="Simplified Arabic" w:hAnsi="Simplified Arabic" w:cs="Simplified Arabic" w:hint="cs"/>
          <w:b/>
          <w:bCs/>
          <w:rtl/>
          <w:lang w:bidi="ar-SY"/>
        </w:rPr>
        <w:t>هزال</w:t>
      </w:r>
      <w:r w:rsidR="009D0413" w:rsidRPr="009D0413">
        <w:rPr>
          <w:rFonts w:ascii="Simplified Arabic" w:hAnsi="Simplified Arabic" w:cs="Simplified Arabic" w:hint="cs"/>
          <w:b/>
          <w:bCs/>
          <w:rtl/>
          <w:lang w:bidi="ar-SY"/>
        </w:rPr>
        <w:t xml:space="preserve"> الأطفال في </w:t>
      </w:r>
      <w:r w:rsidR="00886435">
        <w:rPr>
          <w:rFonts w:ascii="Simplified Arabic" w:hAnsi="Simplified Arabic" w:cs="Simplified Arabic" w:hint="cs"/>
          <w:b/>
          <w:bCs/>
          <w:rtl/>
          <w:lang w:bidi="ar-SY"/>
        </w:rPr>
        <w:t>سياق</w:t>
      </w:r>
      <w:r w:rsidR="009D0413" w:rsidRPr="009D0413">
        <w:rPr>
          <w:rFonts w:ascii="Simplified Arabic" w:hAnsi="Simplified Arabic" w:cs="Simplified Arabic" w:hint="cs"/>
          <w:b/>
          <w:bCs/>
          <w:rtl/>
          <w:lang w:bidi="ar-SY"/>
        </w:rPr>
        <w:t xml:space="preserve"> كوفيد-19</w:t>
      </w:r>
      <w:r w:rsidR="008F4920">
        <w:rPr>
          <w:rFonts w:ascii="Simplified Arabic" w:hAnsi="Simplified Arabic" w:cs="Simplified Arabic" w:hint="cs"/>
          <w:rtl/>
          <w:lang w:bidi="ar-SY"/>
        </w:rPr>
        <w:t xml:space="preserve">، </w:t>
      </w:r>
      <w:r w:rsidR="009D0413">
        <w:rPr>
          <w:rFonts w:ascii="Simplified Arabic" w:hAnsi="Simplified Arabic" w:cs="Simplified Arabic" w:hint="cs"/>
          <w:rtl/>
          <w:lang w:bidi="ar-SY"/>
        </w:rPr>
        <w:t>وي</w:t>
      </w:r>
      <w:r w:rsidR="007C624D">
        <w:rPr>
          <w:rFonts w:ascii="Simplified Arabic" w:hAnsi="Simplified Arabic" w:cs="Simplified Arabic" w:hint="cs"/>
          <w:rtl/>
          <w:lang w:bidi="ar-SY"/>
        </w:rPr>
        <w:t>حتوي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 معلومات غير متوفرة بعد في أماكن أخرى. </w:t>
      </w:r>
      <w:r w:rsidR="00DB607A">
        <w:rPr>
          <w:rFonts w:ascii="Simplified Arabic" w:hAnsi="Simplified Arabic" w:cs="Simplified Arabic" w:hint="cs"/>
          <w:rtl/>
          <w:lang w:bidi="ar-SY"/>
        </w:rPr>
        <w:t>و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لا </w:t>
      </w:r>
      <w:r w:rsidR="00DA5550">
        <w:rPr>
          <w:rFonts w:ascii="Simplified Arabic" w:hAnsi="Simplified Arabic" w:cs="Simplified Arabic" w:hint="cs"/>
          <w:rtl/>
          <w:lang w:bidi="ar-SY"/>
        </w:rPr>
        <w:t>يغطي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 هذا الموجز </w:t>
      </w:r>
      <w:r w:rsidR="00DA5550">
        <w:rPr>
          <w:rFonts w:ascii="Simplified Arabic" w:hAnsi="Simplified Arabic" w:cs="Simplified Arabic" w:hint="cs"/>
          <w:rtl/>
          <w:lang w:bidi="ar-SY"/>
        </w:rPr>
        <w:t>ال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إجراءات </w:t>
      </w:r>
      <w:r w:rsidR="00DA5550">
        <w:rPr>
          <w:rFonts w:ascii="Simplified Arabic" w:hAnsi="Simplified Arabic" w:cs="Simplified Arabic" w:hint="cs"/>
          <w:rtl/>
          <w:lang w:bidi="ar-SY"/>
        </w:rPr>
        <w:t>الشاملة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 للتخفيف والاستجابة </w:t>
      </w:r>
      <w:r w:rsidR="00DA5550">
        <w:rPr>
          <w:rFonts w:ascii="Simplified Arabic" w:hAnsi="Simplified Arabic" w:cs="Simplified Arabic" w:hint="cs"/>
          <w:rtl/>
          <w:lang w:bidi="ar-SY"/>
        </w:rPr>
        <w:t>الواردة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 في توجيهات أخرى. </w:t>
      </w:r>
      <w:r w:rsidR="005D3958">
        <w:rPr>
          <w:rFonts w:ascii="Simplified Arabic" w:hAnsi="Simplified Arabic" w:cs="Simplified Arabic" w:hint="cs"/>
          <w:rtl/>
          <w:lang w:bidi="ar-SY"/>
        </w:rPr>
        <w:t>وبصفتنا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 </w:t>
      </w:r>
      <w:r w:rsidR="005D3958">
        <w:rPr>
          <w:rFonts w:ascii="Simplified Arabic" w:hAnsi="Simplified Arabic" w:cs="Simplified Arabic" w:hint="cs"/>
          <w:rtl/>
          <w:lang w:bidi="ar-SY"/>
        </w:rPr>
        <w:t>دوائر معنية بال</w:t>
      </w:r>
      <w:r w:rsidR="009D0413">
        <w:rPr>
          <w:rFonts w:ascii="Simplified Arabic" w:hAnsi="Simplified Arabic" w:cs="Simplified Arabic" w:hint="cs"/>
          <w:rtl/>
          <w:lang w:bidi="ar-SY"/>
        </w:rPr>
        <w:t xml:space="preserve">تغذية </w:t>
      </w:r>
      <w:r w:rsidR="005D3958">
        <w:rPr>
          <w:rFonts w:ascii="Simplified Arabic" w:hAnsi="Simplified Arabic" w:cs="Simplified Arabic" w:hint="cs"/>
          <w:rtl/>
          <w:lang w:bidi="ar-SY"/>
        </w:rPr>
        <w:t>ف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سنستمر في تطوير مفاهيمنا حول الحلول العملية </w:t>
      </w:r>
      <w:r w:rsidR="005D3958">
        <w:rPr>
          <w:rFonts w:ascii="Simplified Arabic" w:hAnsi="Simplified Arabic" w:cs="Simplified Arabic" w:hint="cs"/>
          <w:rtl/>
          <w:lang w:bidi="ar-SY"/>
        </w:rPr>
        <w:t>لتنفيذ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 البرامج </w:t>
      </w:r>
      <w:r w:rsidR="00256C9A" w:rsidRPr="00DB607A">
        <w:rPr>
          <w:rFonts w:ascii="Simplified Arabic" w:hAnsi="Simplified Arabic" w:cs="Simplified Arabic" w:hint="cs"/>
          <w:rtl/>
          <w:lang w:bidi="ar-SY"/>
        </w:rPr>
        <w:t xml:space="preserve">في </w:t>
      </w:r>
      <w:r w:rsidR="00DB607A">
        <w:rPr>
          <w:rFonts w:ascii="Simplified Arabic" w:hAnsi="Simplified Arabic" w:cs="Simplified Arabic" w:hint="cs"/>
          <w:rtl/>
          <w:lang w:bidi="ar-SY"/>
        </w:rPr>
        <w:t>سياق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 </w:t>
      </w:r>
      <w:r w:rsidR="00DB607A">
        <w:rPr>
          <w:rFonts w:ascii="Simplified Arabic" w:hAnsi="Simplified Arabic" w:cs="Simplified Arabic" w:hint="cs"/>
          <w:rtl/>
          <w:lang w:bidi="ar-SY"/>
        </w:rPr>
        <w:t>ك</w:t>
      </w:r>
      <w:r w:rsidR="00256C9A">
        <w:rPr>
          <w:rFonts w:ascii="Simplified Arabic" w:hAnsi="Simplified Arabic" w:cs="Simplified Arabic" w:hint="cs"/>
          <w:rtl/>
          <w:lang w:bidi="ar-SY"/>
        </w:rPr>
        <w:t>وفيد-19.</w:t>
      </w:r>
    </w:p>
    <w:p w14:paraId="660183C7" w14:textId="77777777" w:rsidR="00256C9A" w:rsidRDefault="005D3958" w:rsidP="00992DC8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SY"/>
        </w:rPr>
      </w:pPr>
      <w:r>
        <w:rPr>
          <w:rFonts w:ascii="Simplified Arabic" w:hAnsi="Simplified Arabic" w:cs="Simplified Arabic" w:hint="cs"/>
          <w:rtl/>
          <w:lang w:bidi="ar-SY"/>
        </w:rPr>
        <w:t>وسيشكل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 توثيق ونشر هذه الإرشادات </w:t>
      </w:r>
      <w:r w:rsidR="00F65A45">
        <w:rPr>
          <w:rFonts w:ascii="Simplified Arabic" w:hAnsi="Simplified Arabic" w:cs="Simplified Arabic" w:hint="cs"/>
          <w:rtl/>
          <w:lang w:bidi="ar-SY"/>
        </w:rPr>
        <w:t xml:space="preserve">والبيِّنات والدروس </w:t>
      </w:r>
      <w:r w:rsidR="00256C9A">
        <w:rPr>
          <w:rFonts w:ascii="Simplified Arabic" w:hAnsi="Simplified Arabic" w:cs="Simplified Arabic" w:hint="cs"/>
          <w:rtl/>
          <w:lang w:bidi="ar-SY"/>
        </w:rPr>
        <w:t>الناشئة</w:t>
      </w:r>
      <w:r w:rsidR="007C624D">
        <w:rPr>
          <w:rFonts w:ascii="Simplified Arabic" w:hAnsi="Simplified Arabic" w:cs="Simplified Arabic" w:hint="cs"/>
          <w:rtl/>
          <w:lang w:bidi="ar-SY"/>
        </w:rPr>
        <w:t xml:space="preserve"> </w:t>
      </w:r>
      <w:r w:rsidR="00F65A45">
        <w:rPr>
          <w:rFonts w:ascii="Simplified Arabic" w:hAnsi="Simplified Arabic" w:cs="Simplified Arabic" w:hint="cs"/>
          <w:rtl/>
          <w:lang w:bidi="ar-SY"/>
        </w:rPr>
        <w:t>عنصراً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 أساسياً في تنفيذ </w:t>
      </w:r>
      <w:r w:rsidR="00E471CC">
        <w:rPr>
          <w:rFonts w:ascii="Simplified Arabic" w:hAnsi="Simplified Arabic" w:cs="Simplified Arabic" w:hint="cs"/>
          <w:rtl/>
          <w:lang w:bidi="ar-SY"/>
        </w:rPr>
        <w:t xml:space="preserve">أفضل 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الاستجابات </w:t>
      </w:r>
      <w:r w:rsidR="00E471CC">
        <w:rPr>
          <w:rFonts w:ascii="Simplified Arabic" w:hAnsi="Simplified Arabic" w:cs="Simplified Arabic" w:hint="cs"/>
          <w:rtl/>
          <w:lang w:bidi="ar-SY"/>
        </w:rPr>
        <w:t>الملائمة والفعالة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 في </w:t>
      </w:r>
      <w:r w:rsidR="0010042B">
        <w:rPr>
          <w:rFonts w:ascii="Simplified Arabic" w:hAnsi="Simplified Arabic" w:cs="Simplified Arabic" w:hint="cs"/>
          <w:rtl/>
          <w:lang w:bidi="ar-SY"/>
        </w:rPr>
        <w:t>مواجهة</w:t>
      </w:r>
      <w:r w:rsidR="00256C9A">
        <w:rPr>
          <w:rFonts w:ascii="Simplified Arabic" w:hAnsi="Simplified Arabic" w:cs="Simplified Arabic" w:hint="cs"/>
          <w:rtl/>
          <w:lang w:bidi="ar-SY"/>
        </w:rPr>
        <w:t xml:space="preserve"> هذه الجائحة. </w:t>
      </w:r>
      <w:r w:rsidR="00886435">
        <w:rPr>
          <w:rFonts w:ascii="Simplified Arabic" w:hAnsi="Simplified Arabic" w:cs="Simplified Arabic" w:hint="cs"/>
          <w:rtl/>
          <w:lang w:bidi="ar-SY"/>
        </w:rPr>
        <w:t>و</w:t>
      </w:r>
      <w:r w:rsidR="00942524">
        <w:rPr>
          <w:rFonts w:ascii="Simplified Arabic" w:hAnsi="Simplified Arabic" w:cs="Simplified Arabic" w:hint="cs"/>
          <w:rtl/>
          <w:lang w:bidi="ar-SY"/>
        </w:rPr>
        <w:t xml:space="preserve">يرجى </w:t>
      </w:r>
      <w:r w:rsidR="00992DC8">
        <w:rPr>
          <w:rFonts w:ascii="Simplified Arabic" w:hAnsi="Simplified Arabic" w:cs="Simplified Arabic" w:hint="cs"/>
          <w:rtl/>
          <w:lang w:bidi="ar-SY"/>
        </w:rPr>
        <w:t>اطلاعنا على</w:t>
      </w:r>
      <w:r w:rsidR="00942524">
        <w:rPr>
          <w:rFonts w:ascii="Simplified Arabic" w:hAnsi="Simplified Arabic" w:cs="Simplified Arabic" w:hint="cs"/>
          <w:rtl/>
          <w:lang w:bidi="ar-SY"/>
        </w:rPr>
        <w:t xml:space="preserve"> أسئلتكم وتعديلاتكم البرامجية </w:t>
      </w:r>
      <w:r w:rsidR="00992DC8">
        <w:rPr>
          <w:rFonts w:ascii="Simplified Arabic" w:hAnsi="Simplified Arabic" w:cs="Simplified Arabic" w:hint="cs"/>
          <w:rtl/>
          <w:lang w:bidi="ar-SY"/>
        </w:rPr>
        <w:t>عبر</w:t>
      </w:r>
      <w:r w:rsidR="00942524">
        <w:rPr>
          <w:rFonts w:ascii="Simplified Arabic" w:hAnsi="Simplified Arabic" w:cs="Simplified Arabic" w:hint="cs"/>
          <w:rtl/>
          <w:lang w:bidi="ar-SY"/>
        </w:rPr>
        <w:t xml:space="preserve"> هذه الروابط:</w:t>
      </w:r>
    </w:p>
    <w:p w14:paraId="6329594F" w14:textId="77777777" w:rsidR="00942524" w:rsidRPr="00942524" w:rsidRDefault="00942524" w:rsidP="00992DC8">
      <w:pPr>
        <w:bidi/>
        <w:spacing w:after="0" w:line="240" w:lineRule="auto"/>
        <w:jc w:val="center"/>
        <w:rPr>
          <w:rStyle w:val="Hyperlink"/>
          <w:rFonts w:ascii="Simplified Arabic" w:hAnsi="Simplified Arabic" w:cs="Simplified Arabic"/>
          <w:rtl/>
        </w:rPr>
      </w:pPr>
      <w:r w:rsidRPr="00942524">
        <w:rPr>
          <w:rFonts w:ascii="Simplified Arabic" w:hAnsi="Simplified Arabic" w:cs="Simplified Arabic"/>
          <w:b/>
          <w:bCs/>
          <w:rtl/>
          <w:lang w:bidi="ar-SY"/>
        </w:rPr>
        <w:t>اللغة الإنكليزية</w:t>
      </w:r>
      <w:r w:rsidRPr="00942524">
        <w:rPr>
          <w:rFonts w:ascii="Simplified Arabic" w:hAnsi="Simplified Arabic" w:cs="Simplified Arabic"/>
          <w:rtl/>
          <w:lang w:bidi="ar-SY"/>
        </w:rPr>
        <w:t xml:space="preserve"> </w:t>
      </w:r>
      <w:hyperlink r:id="rId14" w:history="1">
        <w:r w:rsidRPr="00942524">
          <w:rPr>
            <w:rStyle w:val="Hyperlink"/>
            <w:rFonts w:ascii="Simplified Arabic" w:hAnsi="Simplified Arabic" w:cs="Simplified Arabic"/>
          </w:rPr>
          <w:t>https://www.en-net.org/forum/31.aspx</w:t>
        </w:r>
      </w:hyperlink>
      <w:r w:rsidRPr="00942524">
        <w:rPr>
          <w:rFonts w:ascii="Simplified Arabic" w:hAnsi="Simplified Arabic" w:cs="Simplified Arabic"/>
          <w:rtl/>
        </w:rPr>
        <w:t xml:space="preserve"> </w:t>
      </w:r>
      <w:r w:rsidR="00992DC8">
        <w:rPr>
          <w:rFonts w:ascii="Simplified Arabic" w:hAnsi="Simplified Arabic" w:cs="Simplified Arabic" w:hint="cs"/>
          <w:b/>
          <w:bCs/>
          <w:rtl/>
        </w:rPr>
        <w:t xml:space="preserve">؛ </w:t>
      </w:r>
      <w:r w:rsidRPr="00942524">
        <w:rPr>
          <w:rFonts w:ascii="Simplified Arabic" w:hAnsi="Simplified Arabic" w:cs="Simplified Arabic"/>
          <w:b/>
          <w:bCs/>
          <w:rtl/>
        </w:rPr>
        <w:t>اللغة الفرنسية</w:t>
      </w:r>
      <w:r w:rsidRPr="00942524">
        <w:rPr>
          <w:rFonts w:ascii="Simplified Arabic" w:hAnsi="Simplified Arabic" w:cs="Simplified Arabic"/>
          <w:rtl/>
        </w:rPr>
        <w:t xml:space="preserve"> </w:t>
      </w:r>
      <w:hyperlink r:id="rId15" w:history="1">
        <w:r w:rsidRPr="00942524">
          <w:rPr>
            <w:rStyle w:val="Hyperlink"/>
            <w:rFonts w:ascii="Simplified Arabic" w:hAnsi="Simplified Arabic" w:cs="Simplified Arabic"/>
          </w:rPr>
          <w:t>https://fr.en-net.org/forum/31.aspx</w:t>
        </w:r>
      </w:hyperlink>
    </w:p>
    <w:p w14:paraId="44541ABE" w14:textId="77777777" w:rsidR="00AE3A32" w:rsidRDefault="00AE3A32" w:rsidP="00240909">
      <w:pPr>
        <w:spacing w:after="0" w:line="240" w:lineRule="auto"/>
        <w:jc w:val="both"/>
        <w:rPr>
          <w:rFonts w:cstheme="minorHAnsi"/>
          <w:lang w:bidi="ar-S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3"/>
      </w:tblGrid>
      <w:tr w:rsidR="004939D2" w:rsidRPr="0058780A" w14:paraId="3FB0D749" w14:textId="77777777" w:rsidTr="009558BB">
        <w:tc>
          <w:tcPr>
            <w:tcW w:w="5000" w:type="pct"/>
            <w:shd w:val="clear" w:color="auto" w:fill="002060"/>
          </w:tcPr>
          <w:p w14:paraId="6992CC34" w14:textId="77777777" w:rsidR="00ED638A" w:rsidRPr="00ED638A" w:rsidRDefault="00ED638A" w:rsidP="00ED63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ED63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الرسائل الأساسية والإجراءات ذات الأولوية</w:t>
            </w:r>
          </w:p>
        </w:tc>
      </w:tr>
      <w:tr w:rsidR="00BF20FF" w:rsidRPr="0058780A" w14:paraId="1923A64D" w14:textId="77777777" w:rsidTr="009558BB">
        <w:tc>
          <w:tcPr>
            <w:tcW w:w="5000" w:type="pct"/>
          </w:tcPr>
          <w:p w14:paraId="7E3FD0AD" w14:textId="77777777" w:rsidR="00BF09C3" w:rsidRDefault="00BF09C3" w:rsidP="0068125C">
            <w:pPr>
              <w:pStyle w:val="ListParagraph"/>
              <w:ind w:left="337"/>
              <w:jc w:val="both"/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</w:p>
          <w:p w14:paraId="71356FC9" w14:textId="77777777" w:rsidR="00ED638A" w:rsidRPr="000C6A86" w:rsidRDefault="00ED638A" w:rsidP="00D75743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تعزيز الوعي العام</w:t>
            </w:r>
            <w:r w:rsidR="0041105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والحماية</w:t>
            </w:r>
            <w:r w:rsidR="0041105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والترويج</w:t>
            </w:r>
            <w:r w:rsidR="0041105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ودعم التغذية الملائمة </w:t>
            </w:r>
            <w:r w:rsidR="0041105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والآمنة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لجميع الأطفال </w:t>
            </w:r>
            <w:r w:rsidR="00D7574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المتلقين منهم وغير المتلقين 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لرضاعة الطبيعية</w:t>
            </w:r>
            <w:r w:rsidR="00D7574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D7574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واغتنام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كل </w:t>
            </w:r>
            <w:r w:rsidR="00D7574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الفرص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لتضمين رسائل النظافة الصحية و</w:t>
            </w:r>
            <w:r w:rsidR="009F5E94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رسائل </w:t>
            </w:r>
            <w:r w:rsidR="009F5E94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أساسية حول أعراض كوفيد-19 وإجراءات الوقاية من العدوى ومكافحتها.</w:t>
            </w:r>
          </w:p>
          <w:p w14:paraId="2A0E6470" w14:textId="77777777" w:rsidR="00ED638A" w:rsidRPr="000C6A86" w:rsidRDefault="00ED638A" w:rsidP="003401D2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تعزيز التخزين المسبق (مع مخزون احتياطي </w:t>
            </w:r>
            <w:r w:rsidR="009F5E94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يكفي لمدة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شهرين</w:t>
            </w:r>
            <w:r w:rsidR="009F5E94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على الأقل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) للسلع الأساسية في برمجة التغذية (مثلاً </w:t>
            </w:r>
            <w:r w:rsidRPr="000C6A86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  <w:t xml:space="preserve">F100/75 </w:t>
            </w:r>
            <w:r w:rsidR="00CE4F5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والأغذية الجاهزة للاست</w:t>
            </w:r>
            <w:r w:rsidR="0010042B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عمال</w:t>
            </w:r>
            <w:r w:rsidR="00CE4F5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والأغذية الم</w:t>
            </w:r>
            <w:r w:rsidR="00CC301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دعمة</w:t>
            </w:r>
            <w:r w:rsidR="00CE4F5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والمكملات الغذائية </w:t>
            </w:r>
            <w:r w:rsidR="00CE4F5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الدهنية،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CE4F5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ومساحيق 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المغذيات الدقيقة المتعددة) والإمدادات الطبية الروتينية على المستويات الوطنية وفي المرافق الصحية و</w:t>
            </w:r>
            <w:r w:rsidR="0010042B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في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المجتمعات المحلية </w:t>
            </w:r>
            <w:r w:rsidR="003401D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تحسباً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10042B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تعطل سلاسل الإمداد.</w:t>
            </w:r>
          </w:p>
          <w:p w14:paraId="052FDE41" w14:textId="77777777" w:rsidR="00ED638A" w:rsidRPr="000C6A86" w:rsidRDefault="003401D2" w:rsidP="00C53223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القيام، </w:t>
            </w:r>
            <w:r w:rsidR="00DC5FC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في سياقات انعدام الأمان الغذائي حيث يصعب على السكان الحصول على </w:t>
            </w:r>
            <w:r w:rsidR="00C5322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نظام</w:t>
            </w:r>
            <w:r w:rsidR="00DC5FC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غذائي ملائم، </w:t>
            </w:r>
            <w:r w:rsidR="00C5322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ب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توسيع نطاق التوزيع الاحترازي للأطعمة المغذية المتخصصة (مثلا</w:t>
            </w:r>
            <w:r w:rsidR="00886435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ً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الدقيق الم</w:t>
            </w:r>
            <w:r w:rsidR="00913AC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دعم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</w:t>
            </w:r>
            <w:r w:rsidR="00393DE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  <w:t xml:space="preserve"> 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المكملات الغذائية ا</w:t>
            </w:r>
            <w:r w:rsidR="00C5322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لدهنية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)</w:t>
            </w:r>
            <w:r w:rsidR="00DC5FC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لكل الأسر التي </w:t>
            </w:r>
            <w:r w:rsidR="00C5322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تضم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أطفال</w:t>
            </w:r>
            <w:r w:rsidR="00F51D49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اً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دون السنتين</w:t>
            </w:r>
            <w:r w:rsidR="00F51D49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من العمر</w:t>
            </w:r>
            <w:r w:rsidR="00ED638A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.</w:t>
            </w:r>
          </w:p>
          <w:p w14:paraId="186E149E" w14:textId="77777777" w:rsidR="00ED638A" w:rsidRPr="000C6A86" w:rsidRDefault="00ED638A" w:rsidP="00707661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تكثيف جهود </w:t>
            </w:r>
            <w:r w:rsidR="00F51D49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تقوية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قدرة الأمهات ومقدمي الرعاية على 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كشف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رصد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وضع </w:t>
            </w:r>
            <w:r w:rsidR="00F51D49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الأطفال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الغذائي 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باستخدام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أدوات </w:t>
            </w:r>
            <w:r w:rsidR="008F680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لا </w:t>
            </w:r>
            <w:r w:rsidR="00707661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تتطلب </w:t>
            </w:r>
            <w:r w:rsidR="008F680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سوى</w:t>
            </w:r>
            <w:r w:rsidR="00707661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مستوى منخفض من الإلمام بالقراءة والكتابة والحساب</w:t>
            </w:r>
            <w:r w:rsidR="00707661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بما في ذلك أشرطة قياس محيط </w:t>
            </w:r>
            <w:r w:rsidR="003C70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منتصف </w:t>
            </w:r>
            <w:r w:rsidR="00707661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العضد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. </w:t>
            </w:r>
          </w:p>
          <w:p w14:paraId="5219C34B" w14:textId="77777777" w:rsidR="00ED638A" w:rsidRPr="000C6A86" w:rsidRDefault="00ED638A" w:rsidP="00842AF3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المبادرة بإجراء الحوارات الضرورية مع وزارات الصحة ومنصات التنسيق ومجموعات التغذية</w:t>
            </w:r>
            <w:r w:rsidR="00101406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الوطنية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حول </w:t>
            </w:r>
            <w:r w:rsidR="007B36C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أساليب </w:t>
            </w:r>
            <w:r w:rsidR="007B36C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مبسطة</w:t>
            </w:r>
            <w:r w:rsidR="005F13A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7B36C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="005F13A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خاصة </w:t>
            </w:r>
            <w:r w:rsidR="007B36C8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بكل سياق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لمعالجة هزال الأطفال، بما في ذلك تبسيط المعايير </w:t>
            </w:r>
            <w:r w:rsidR="00526E8D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البيومترية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</w:t>
            </w:r>
            <w:r w:rsidR="00526E8D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جرعات و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مواعيد الأغذية الجاهزة للاست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عمال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</w:t>
            </w:r>
            <w:r w:rsidR="00C4346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أطعمة </w:t>
            </w:r>
            <w:r w:rsidR="00C4346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مغذية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C4346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متخصصة </w:t>
            </w:r>
            <w:r w:rsidR="00C4346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أخرى</w:t>
            </w:r>
            <w:r w:rsidR="00C4346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وكذلك التعديلات المحتملة لإدارة المرضى </w:t>
            </w:r>
            <w:r w:rsidR="00C43462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الداخليين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="00842AF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ذوي 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="00AB63E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اختلاطات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في سياق كوفيد-19.</w:t>
            </w:r>
          </w:p>
          <w:p w14:paraId="4166028A" w14:textId="77777777" w:rsidR="00ED638A" w:rsidRPr="000C6A86" w:rsidRDefault="00ED638A" w:rsidP="003B6704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شروع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في بذل الجهود من أجل بناء قدرات العاملين الصحيين </w:t>
            </w:r>
            <w:r w:rsidR="00886435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</w:t>
            </w:r>
            <w:r w:rsidR="00255133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لمجتمعيين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بغية تقديم العلاج في حالات الهزال </w:t>
            </w:r>
            <w:r w:rsidR="006F674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بدون اختلاطات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على مستوى المجتمعات المحلية، بما في ذلك التدريب على التقييم القائم على اللمس</w:t>
            </w:r>
            <w:r w:rsidR="002C05BC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المحدود/المنعدم،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والبروتوكولات العلاجية المبسطة</w:t>
            </w:r>
            <w:r w:rsidR="002C05BC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والمراقبة عن بعد</w:t>
            </w:r>
            <w:r w:rsidR="002C05BC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،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والرسائل الأساسية حول كوفيد-19.</w:t>
            </w:r>
          </w:p>
          <w:p w14:paraId="017C505D" w14:textId="77777777" w:rsidR="00691243" w:rsidRPr="00ED638A" w:rsidRDefault="00ED638A" w:rsidP="00900467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lang w:bidi="ar-SY"/>
              </w:rPr>
            </w:pP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تعزيز أنظمة الرصد </w:t>
            </w:r>
            <w:r w:rsidR="002C05BC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والترصد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في الزمن الحقيقي المتخصصة بهزال الأطفال باستخدام </w:t>
            </w:r>
            <w:r w:rsidR="00996026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التكنولوجيات </w:t>
            </w:r>
            <w:r w:rsidR="00996026" w:rsidRPr="00393DE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المتنقلة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من أجل </w:t>
            </w:r>
            <w:r w:rsidR="00900467" w:rsidRPr="00393DE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تنوير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خيارات الاستجابة</w:t>
            </w:r>
            <w:r w:rsidR="00886435"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Pr="000C6A8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SY"/>
              </w:rPr>
              <w:t>وتخصيص الموارد.</w:t>
            </w:r>
          </w:p>
        </w:tc>
      </w:tr>
    </w:tbl>
    <w:p w14:paraId="07AF9964" w14:textId="77777777" w:rsidR="00DD3B88" w:rsidRDefault="00DD3B88" w:rsidP="00240909">
      <w:pPr>
        <w:spacing w:after="0" w:line="240" w:lineRule="auto"/>
        <w:rPr>
          <w:rFonts w:ascii="Calibri" w:hAnsi="Calibri" w:cs="Calibri"/>
          <w:b/>
          <w:bCs/>
          <w:color w:val="002060"/>
        </w:rPr>
      </w:pPr>
    </w:p>
    <w:p w14:paraId="769C3FE5" w14:textId="77777777" w:rsidR="00897428" w:rsidRDefault="003925C7" w:rsidP="003E43D4">
      <w:pPr>
        <w:keepNext/>
        <w:bidi/>
        <w:spacing w:after="0" w:line="240" w:lineRule="auto"/>
        <w:rPr>
          <w:rFonts w:ascii="Simplified Arabic" w:hAnsi="Simplified Arabic" w:cs="Simplified Arabic"/>
          <w:b/>
          <w:bCs/>
          <w:color w:val="002060"/>
          <w:sz w:val="24"/>
          <w:szCs w:val="24"/>
          <w:rtl/>
          <w:lang w:bidi="ar-SY"/>
        </w:rPr>
      </w:pPr>
      <w:r w:rsidRPr="003925C7"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  <w:lang w:bidi="ar-SY"/>
        </w:rPr>
        <w:t>التعديلات المحتملة في برمجة هزال الأطفال في سياق كوفيد-19</w:t>
      </w:r>
    </w:p>
    <w:p w14:paraId="634C1CFA" w14:textId="77777777" w:rsidR="003925C7" w:rsidRDefault="00604D11" w:rsidP="00EA1C46">
      <w:pPr>
        <w:keepNext/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 xml:space="preserve">في </w:t>
      </w:r>
      <w:r w:rsidR="003925C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>حال عدم وجود قيود مفروضة على التنقل ينبغي النظر في إجراءات تحضيرية لبرمجة هزال الأطفال.</w:t>
      </w:r>
      <w:r w:rsidR="009558B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 xml:space="preserve"> وإذا ما كانت هناك </w:t>
      </w:r>
      <w:r w:rsidR="003925C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 xml:space="preserve">قيود جزئية أو شاملة على </w:t>
      </w:r>
      <w:r w:rsidR="009558B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 xml:space="preserve">هذا </w:t>
      </w:r>
      <w:r w:rsidR="003925C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 xml:space="preserve">التنقل ينبغي </w:t>
      </w:r>
      <w:r w:rsidR="009558B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 xml:space="preserve">النظر في اتخاذ </w:t>
      </w:r>
      <w:r w:rsidR="003925C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SY"/>
        </w:rPr>
        <w:t>إجراءات إضافية.</w:t>
      </w:r>
    </w:p>
    <w:p w14:paraId="7A0090E3" w14:textId="77777777" w:rsidR="003E43D4" w:rsidRPr="003925C7" w:rsidRDefault="003E43D4" w:rsidP="003E43D4">
      <w:pPr>
        <w:keepNext/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53"/>
        <w:gridCol w:w="4334"/>
        <w:gridCol w:w="4776"/>
      </w:tblGrid>
      <w:tr w:rsidR="003925C7" w:rsidRPr="003E43D4" w14:paraId="2C25504E" w14:textId="77777777" w:rsidTr="00A6445D"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4E27" w14:textId="77777777" w:rsidR="003925C7" w:rsidRPr="003E43D4" w:rsidRDefault="003925C7" w:rsidP="0024191F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92D050"/>
          </w:tcPr>
          <w:p w14:paraId="1999E10C" w14:textId="77777777" w:rsidR="003925C7" w:rsidRPr="003E43D4" w:rsidRDefault="003925C7" w:rsidP="0024191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لا قيود على تنقل السكان</w:t>
            </w:r>
          </w:p>
        </w:tc>
        <w:tc>
          <w:tcPr>
            <w:tcW w:w="2397" w:type="pct"/>
            <w:shd w:val="clear" w:color="auto" w:fill="FFC000"/>
          </w:tcPr>
          <w:p w14:paraId="3F5B49A7" w14:textId="77777777" w:rsidR="003925C7" w:rsidRPr="003E43D4" w:rsidRDefault="003925C7" w:rsidP="0024191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قيود جزئية أو شاملة على تنقل السكان</w:t>
            </w:r>
          </w:p>
        </w:tc>
      </w:tr>
      <w:tr w:rsidR="003925C7" w:rsidRPr="003E43D4" w14:paraId="1F4CC609" w14:textId="77777777" w:rsidTr="00A6445D">
        <w:trPr>
          <w:cantSplit/>
          <w:trHeight w:val="2960"/>
        </w:trPr>
        <w:tc>
          <w:tcPr>
            <w:tcW w:w="428" w:type="pc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14:paraId="2E868280" w14:textId="77777777" w:rsidR="003925C7" w:rsidRPr="003E43D4" w:rsidRDefault="00B24E06" w:rsidP="0024191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خدمات المرضى</w:t>
            </w:r>
            <w:r w:rsidR="00275A36" w:rsidRPr="003E43D4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الداخليين</w:t>
            </w:r>
          </w:p>
        </w:tc>
        <w:tc>
          <w:tcPr>
            <w:tcW w:w="4572" w:type="pct"/>
            <w:gridSpan w:val="2"/>
            <w:shd w:val="clear" w:color="auto" w:fill="auto"/>
            <w:vAlign w:val="center"/>
          </w:tcPr>
          <w:p w14:paraId="79492AE2" w14:textId="77777777" w:rsidR="003925C7" w:rsidRPr="003E43D4" w:rsidRDefault="003925C7" w:rsidP="0024191F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ضمان الالتزام الصارم بإجراءات </w:t>
            </w:r>
            <w:r w:rsidR="002B5734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الصحة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وال</w:t>
            </w:r>
            <w:r w:rsidR="002B5734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سلامة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الموصى بها 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في مراكز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/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أجنحة وقف تدهور حال</w:t>
            </w:r>
            <w:r w:rsidR="00DA097F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ة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المصابين بما في ذلك فرض سياسة عامة صارمة لحالات </w:t>
            </w:r>
            <w:r w:rsidR="00DA097F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مرض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الموظفين</w:t>
            </w:r>
            <w:r w:rsidR="00DA097F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</w:t>
            </w:r>
            <w:r w:rsidR="00981F7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وإجراءات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الفحص والفرز</w:t>
            </w:r>
            <w:r w:rsidR="001F490B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و</w:t>
            </w:r>
            <w:r w:rsidR="00981F7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تحديد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مناطق العزل</w:t>
            </w:r>
            <w:r w:rsidR="001F490B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والحد من التواصل مع أكثر من عامل صحي</w:t>
            </w:r>
            <w:r w:rsidR="001F490B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واتباع برتوكولات تنظيف </w:t>
            </w:r>
            <w:r w:rsidR="001F490B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صارمة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(مثلاً تعقيم </w:t>
            </w:r>
            <w:r w:rsidR="00536AB1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الموازين</w:t>
            </w:r>
            <w:r w:rsidR="008852BE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</w:t>
            </w:r>
            <w:r w:rsidR="00981F7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بعد كل قياس</w:t>
            </w:r>
            <w:r w:rsidR="008100E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)</w:t>
            </w:r>
            <w:r w:rsidR="005F13A8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.</w:t>
            </w:r>
          </w:p>
          <w:p w14:paraId="06FF1DC3" w14:textId="77777777" w:rsidR="008100E3" w:rsidRPr="003E43D4" w:rsidRDefault="001F1A0C" w:rsidP="0024191F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التأكيد على</w:t>
            </w:r>
            <w:r w:rsidR="008100E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معايير نظافة صحية 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صارمة</w:t>
            </w:r>
            <w:r w:rsidR="008100E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للأمهات وكل الأشخاص الذين يتعاملون مع أطفال دون ستة أشهر</w:t>
            </w:r>
            <w:r w:rsidR="00536AB1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من العمر</w:t>
            </w:r>
            <w:r w:rsidR="0012621C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8100E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</w:t>
            </w:r>
            <w:r w:rsidR="0012621C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وبمناولة </w:t>
            </w:r>
            <w:r w:rsidR="008100E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أدوات التغذية</w:t>
            </w:r>
            <w:r w:rsidR="0012621C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مع 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الدعم النشط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</w:t>
            </w:r>
            <w:r w:rsidR="0012621C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لاحتكاك الأم بالطفل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والرضاعة الطبيعية.</w:t>
            </w:r>
          </w:p>
          <w:p w14:paraId="0425667C" w14:textId="77777777" w:rsidR="00B24E06" w:rsidRPr="003E43D4" w:rsidRDefault="00B24E06" w:rsidP="0024191F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زيادة المسافة </w:t>
            </w:r>
            <w:r w:rsidR="00B1344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الفاصلة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</w:t>
            </w:r>
            <w:r w:rsidR="00B1344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بين أسرة مراكز وقف تدهور حال المصابين 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إلى ما لا يقل عن مترين</w:t>
            </w:r>
            <w:r w:rsidR="00B1344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(2)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.</w:t>
            </w:r>
          </w:p>
          <w:p w14:paraId="29D94FB5" w14:textId="77777777" w:rsidR="00B24E06" w:rsidRPr="003E43D4" w:rsidRDefault="00B24E06" w:rsidP="0024191F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حصر زيارات أفراد العائلة بمقدم الرعاية الأساسي</w:t>
            </w:r>
            <w:r w:rsidR="00B1344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فقط</w:t>
            </w:r>
            <w:r w:rsidR="005F13A8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.</w:t>
            </w:r>
          </w:p>
          <w:p w14:paraId="10D39020" w14:textId="77777777" w:rsidR="003925C7" w:rsidRPr="003E43D4" w:rsidRDefault="006C35F0" w:rsidP="0024191F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القيام، إن أمكن، بفصل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</w:t>
            </w: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المناطق المخصصة </w:t>
            </w:r>
            <w:r w:rsidR="005A7EBF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ل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حالات كوفيد-19 المحتملة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lang w:bidi="ar-SY"/>
              </w:rPr>
              <w:t>/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المؤكدة</w:t>
            </w:r>
            <w:r w:rsidR="005A7EBF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عن 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الحالات </w:t>
            </w:r>
            <w:r w:rsidR="00AC2D83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الأخرى</w:t>
            </w:r>
            <w:r w:rsidR="005A7EBF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،</w:t>
            </w:r>
            <w:r w:rsidR="00B24E06"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 xml:space="preserve"> وتطبيق إجراءات الوقاية من العدوى ومكافحتها الموصى بها.</w:t>
            </w:r>
          </w:p>
        </w:tc>
      </w:tr>
      <w:tr w:rsidR="003925C7" w:rsidRPr="003E43D4" w14:paraId="7068B1CF" w14:textId="77777777" w:rsidTr="00A6445D">
        <w:trPr>
          <w:cantSplit/>
          <w:trHeight w:val="9170"/>
        </w:trPr>
        <w:tc>
          <w:tcPr>
            <w:tcW w:w="428" w:type="pct"/>
            <w:shd w:val="clear" w:color="auto" w:fill="D9D9D9" w:themeFill="background1" w:themeFillShade="D9"/>
            <w:textDirection w:val="btLr"/>
            <w:vAlign w:val="center"/>
          </w:tcPr>
          <w:p w14:paraId="5F5619C4" w14:textId="77777777" w:rsidR="003925C7" w:rsidRPr="003E43D4" w:rsidRDefault="00DD1C3F" w:rsidP="0024191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Y"/>
              </w:rPr>
            </w:pPr>
            <w:r w:rsidRPr="003E43D4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lastRenderedPageBreak/>
              <w:t xml:space="preserve">خدمات المرضى الخارجيين </w:t>
            </w:r>
            <w:r w:rsidR="00275A36" w:rsidRPr="003E43D4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Y"/>
              </w:rPr>
              <w:t>والخدمات المجتمعية</w:t>
            </w:r>
          </w:p>
        </w:tc>
        <w:tc>
          <w:tcPr>
            <w:tcW w:w="2175" w:type="pct"/>
            <w:shd w:val="clear" w:color="auto" w:fill="auto"/>
          </w:tcPr>
          <w:p w14:paraId="05274D86" w14:textId="77777777" w:rsidR="003925C7" w:rsidRPr="003E43D4" w:rsidRDefault="003925C7" w:rsidP="0024191F">
            <w:pPr>
              <w:pStyle w:val="ListParagraph"/>
              <w:ind w:left="360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</w:pPr>
          </w:p>
          <w:p w14:paraId="4FD5AE93" w14:textId="77777777" w:rsidR="009949A5" w:rsidRPr="003E43D4" w:rsidRDefault="009949A5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التقليل من مخاطر عدوى </w:t>
            </w:r>
            <w:r w:rsidR="003E181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الموظفين العاملين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في مراكز تغذية المرضى </w:t>
            </w:r>
            <w:r w:rsidR="003E181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الداخليين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والخارجيين والعاملين الصحيين المجتمعيين حسب توجيهات منظمة الصحة العالمية.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  <w:t xml:space="preserve"> 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</w:t>
            </w:r>
          </w:p>
          <w:p w14:paraId="53970D46" w14:textId="77777777" w:rsidR="009949A5" w:rsidRPr="003E43D4" w:rsidRDefault="009949A5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عند توافر الخدمات الاستمرار في تقديم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العلاج لحالات الهزال المتوسطة مع تطبيق إجراءات الوقاية من العدوى ومكافحتها</w:t>
            </w:r>
            <w:r w:rsidR="003B3366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الموصى بها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وتقليص </w:t>
            </w:r>
            <w:r w:rsidR="001D35B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وتيرة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زيارات متابعة الأطفال إلى واحدة كل أربع</w:t>
            </w:r>
            <w:r w:rsidR="002E602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ة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أسابيع </w:t>
            </w:r>
            <w:r w:rsidR="002E602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عبر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زيادة </w:t>
            </w:r>
            <w:r w:rsidR="002E602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الحصص الغذائية</w:t>
            </w:r>
            <w:r w:rsidR="005F13A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المجهزة للاستهلاك المنزلي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</w:t>
            </w:r>
            <w:r w:rsidR="002E602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ل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أطعمة الأغذية المتخصصة</w:t>
            </w:r>
            <w:r w:rsidR="00B15ACE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(مثلاً الأغذية الجاهزة للا</w:t>
            </w:r>
            <w:r w:rsidR="002E602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>ستعمال</w:t>
            </w:r>
            <w:r w:rsidR="00B15ACE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و</w:t>
            </w:r>
            <w:r w:rsidR="00C94C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SY"/>
              </w:rPr>
              <w:t xml:space="preserve"> </w:t>
            </w:r>
            <w:r w:rsidR="00B15ACE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  <w:t>Super</w:t>
            </w:r>
            <w:r w:rsidR="001D35B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  <w:t> </w:t>
            </w:r>
            <w:r w:rsidR="00B15ACE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  <w:t>Cereal+</w:t>
            </w:r>
            <w:r w:rsidR="00B15ACE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)</w:t>
            </w:r>
          </w:p>
          <w:p w14:paraId="64E52865" w14:textId="77777777" w:rsidR="00B15ACE" w:rsidRPr="003E43D4" w:rsidRDefault="00B15ACE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الحد من الا</w:t>
            </w:r>
            <w:r w:rsidR="002E602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كتظاظ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</w:t>
            </w:r>
            <w:r w:rsidR="00AF59F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عبر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</w:t>
            </w:r>
            <w:r w:rsidR="00633C51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زيادة 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وتيرة تقديم </w:t>
            </w:r>
            <w:r w:rsidR="00633C51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ال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خدمات (مثلاً من يوم إلى </w:t>
            </w:r>
            <w:r w:rsidR="00633C51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ثلاثة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أيام للمرضى الخارجيين) مع تطبيق إجراءات الوقاية من العدوى ومكافحتها</w:t>
            </w:r>
            <w:r w:rsidR="00AF59F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الموصى بها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أو عبر نقل الخدمات إلى المجتمع المحلي.</w:t>
            </w:r>
          </w:p>
          <w:p w14:paraId="464B8F18" w14:textId="77777777" w:rsidR="00B15ACE" w:rsidRPr="003E43D4" w:rsidRDefault="00B15ACE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الحد من التعرض </w:t>
            </w:r>
            <w:r w:rsidR="00216C4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بالاقتصار على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قياس محيط </w:t>
            </w:r>
            <w:r w:rsidR="00216C4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العضد 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فقط </w:t>
            </w:r>
            <w:r w:rsidR="00216C4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ل</w:t>
            </w:r>
            <w:r w:rsidR="00D41F46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val="en-GB" w:bidi="ar-SY"/>
              </w:rPr>
              <w:t>لقياسات الجسمية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عند الأطفال وتشجيع مقدمي الرعاية </w:t>
            </w:r>
            <w:r w:rsidR="00915503" w:rsidRPr="00701D8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على </w:t>
            </w:r>
            <w:r w:rsidR="00216C43" w:rsidRPr="00701D8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اجر</w:t>
            </w:r>
            <w:r w:rsidR="00701D84" w:rsidRPr="00701D84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val="en-GB" w:bidi="ar-SY"/>
              </w:rPr>
              <w:t>ا</w:t>
            </w:r>
            <w:r w:rsidR="00216C43" w:rsidRPr="00701D8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ء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تقييم</w:t>
            </w:r>
            <w:r w:rsidR="00AF59F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ات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قياس </w:t>
            </w:r>
            <w:r w:rsidR="00216C4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>العضد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 w:bidi="ar-SY"/>
              </w:rPr>
              <w:t xml:space="preserve"> والوذمة تحت إشراف أخصائي صحي.</w:t>
            </w:r>
          </w:p>
          <w:p w14:paraId="5BBD74D7" w14:textId="77777777" w:rsidR="00915503" w:rsidRPr="003E43D4" w:rsidRDefault="00915503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المباشرة في التدريب أثناء العمل للعاملين الصحيين المجتمعيين بغية معالجة حالات الهزال</w:t>
            </w:r>
            <w:r w:rsidR="00AA403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</w:t>
            </w:r>
            <w:r w:rsidR="00C11F90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val="en-GB"/>
              </w:rPr>
              <w:t>الغير مترافقة مع اختلاطات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بما في ذلك </w:t>
            </w:r>
            <w:r w:rsidR="0069357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التعريف ب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بروتوكولات ومقاربات علاج مبسطة </w:t>
            </w:r>
            <w:r w:rsidR="0069357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إن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كان ذلك ممكناً.</w:t>
            </w:r>
          </w:p>
          <w:p w14:paraId="0E38563E" w14:textId="77777777" w:rsidR="00915503" w:rsidRPr="003E43D4" w:rsidRDefault="00740FFB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إطلاق</w:t>
            </w:r>
            <w:r w:rsidR="005F13A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  <w:t>/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تكثيف التدريبات لمقدمي الرعاية وأعضاء المجتمع المحلي على استخدام 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قياس</w:t>
            </w:r>
            <w:r w:rsidR="00157D05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val="en-GB"/>
              </w:rPr>
              <w:t xml:space="preserve"> محيط منتصف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العضد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وتوفير شرائط</w:t>
            </w:r>
            <w:r w:rsidR="00AA403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القياس</w:t>
            </w:r>
            <w:r w:rsidR="00915503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لجميع مقدمي الرعاية.</w:t>
            </w:r>
          </w:p>
          <w:p w14:paraId="22513ED9" w14:textId="77777777" w:rsidR="00915503" w:rsidRPr="003E43D4" w:rsidRDefault="00915503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الاستمرار في تقديم الأغذية التكميلية الوقائية و</w:t>
            </w:r>
            <w:r w:rsidR="00DD1C3F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أدوات النظافة الصحية للأطفال </w:t>
            </w:r>
            <w:r w:rsidR="00740FF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و</w:t>
            </w:r>
            <w:r w:rsidR="00DD1C3F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الحوامل والمرضعات مع تطبيق إجراءات الوقاية من العدوى ومكافحتها الموصى بها وتجنب التجمعات</w:t>
            </w:r>
            <w:r w:rsidR="00EF00E8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الجماهيرية</w:t>
            </w:r>
            <w:r w:rsidR="00DD1C3F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.</w:t>
            </w:r>
          </w:p>
          <w:p w14:paraId="21E4D8C2" w14:textId="77777777" w:rsidR="003925C7" w:rsidRPr="003E43D4" w:rsidRDefault="00DD1C3F" w:rsidP="00DF46AD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val="en-GB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الاستمرار في تقديم الأغذية التكميلية الوقائية للأطفال والحوامل والمرضعات مع الالتزام بإجراءات </w:t>
            </w:r>
            <w:r w:rsidR="00CB4D29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الصحة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وا</w:t>
            </w:r>
            <w:r w:rsidR="00CB4D29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>لسلامة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val="en-GB"/>
              </w:rPr>
              <w:t xml:space="preserve"> الموصى بها.</w:t>
            </w:r>
          </w:p>
        </w:tc>
        <w:tc>
          <w:tcPr>
            <w:tcW w:w="2397" w:type="pct"/>
            <w:shd w:val="clear" w:color="auto" w:fill="auto"/>
          </w:tcPr>
          <w:p w14:paraId="635C60B8" w14:textId="77777777" w:rsidR="00BA7F4B" w:rsidRPr="003E43D4" w:rsidRDefault="00BA7F4B" w:rsidP="0024191F">
            <w:pPr>
              <w:pStyle w:val="ListParagraph"/>
              <w:bidi/>
              <w:ind w:left="352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</w:p>
          <w:p w14:paraId="69F74F4E" w14:textId="77777777" w:rsidR="003925C7" w:rsidRPr="003E43D4" w:rsidRDefault="005E6635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  <w:t>ا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لقيام،</w:t>
            </w:r>
            <w:r w:rsidR="003925C7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  <w:t xml:space="preserve"> 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عند توافر 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الإمكانيات،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بتوفير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982672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العلاج </w:t>
            </w:r>
            <w:r w:rsidR="0014297F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الشامل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لحالات الهزال 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غير الم</w:t>
            </w:r>
            <w:r w:rsidR="00631B88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>ترافق مع اختلاطات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عبر العاملين الصحيين المجتمعيين أو عبر منصات </w:t>
            </w:r>
            <w:r w:rsidR="005A6E8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مجتمعية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باعتماد مقاربة علاجية مبسطة تعتمد على 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اللمس المحدود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  <w:t>/</w:t>
            </w:r>
            <w:r w:rsidR="005A6E8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المعدوم</w:t>
            </w:r>
            <w:r w:rsidR="00BA7F4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. ويجب أن تنظر التعديلات البرمجية في:</w:t>
            </w:r>
          </w:p>
          <w:p w14:paraId="4FAA42B8" w14:textId="77777777" w:rsidR="003925C7" w:rsidRPr="003E43D4" w:rsidRDefault="00BA7F4B" w:rsidP="0024191F">
            <w:pPr>
              <w:pStyle w:val="ListParagraph"/>
              <w:numPr>
                <w:ilvl w:val="0"/>
                <w:numId w:val="26"/>
              </w:numPr>
              <w:bidi/>
              <w:ind w:left="74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استخدام معايير قبول مبسطة (</w:t>
            </w:r>
            <w:r w:rsidRPr="00701D8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مثلاً مقياس</w:t>
            </w:r>
            <w:r w:rsidR="00701D84" w:rsidRPr="00701D84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631B88" w:rsidRPr="00701D84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>محيط</w:t>
            </w:r>
            <w:r w:rsidR="00631B88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 xml:space="preserve"> منتصف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A6E8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العضد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والوذمة فقط)</w:t>
            </w:r>
          </w:p>
          <w:p w14:paraId="51CE6F73" w14:textId="77777777" w:rsidR="00BA7F4B" w:rsidRPr="003E43D4" w:rsidRDefault="00BA7F4B" w:rsidP="0024191F">
            <w:pPr>
              <w:pStyle w:val="ListParagraph"/>
              <w:numPr>
                <w:ilvl w:val="0"/>
                <w:numId w:val="26"/>
              </w:numPr>
              <w:bidi/>
              <w:ind w:left="74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استخدام معايير قبول موسعة (&lt;120</w:t>
            </w:r>
            <w:r w:rsidR="00950082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مم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أو &lt;125</w:t>
            </w:r>
            <w:r w:rsidR="00950082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مم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ل</w:t>
            </w:r>
            <w:r w:rsidR="00982672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م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قياس </w:t>
            </w:r>
            <w:r w:rsidR="00950082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العضد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و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  <w:t>/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أو الوذمة</w:t>
            </w:r>
            <w:r w:rsidR="00982672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فقط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)</w:t>
            </w:r>
          </w:p>
          <w:p w14:paraId="77966A1D" w14:textId="77777777" w:rsidR="00741887" w:rsidRPr="003E43D4" w:rsidRDefault="00741887" w:rsidP="0024191F">
            <w:pPr>
              <w:pStyle w:val="ListParagraph"/>
              <w:numPr>
                <w:ilvl w:val="0"/>
                <w:numId w:val="26"/>
              </w:numPr>
              <w:bidi/>
              <w:ind w:left="74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اعتماد 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حصص مبسطة للأغذية المعدة للاست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عمال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(مثلاً كيس</w:t>
            </w:r>
            <w:r w:rsidR="00E3622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صغير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في اليوم لهزال غير</w:t>
            </w:r>
            <w:r w:rsidR="003446C9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 xml:space="preserve"> مختلط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متوسط وكيس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ان</w:t>
            </w:r>
            <w:r w:rsidR="00E3622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صغيران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في اليوم لهزال غير م</w:t>
            </w:r>
            <w:r w:rsidR="003446C9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>ختلط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شديد</w:t>
            </w:r>
            <w:r w:rsidR="007F659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  <w:t>(</w:t>
            </w:r>
          </w:p>
          <w:p w14:paraId="6071C47B" w14:textId="77777777" w:rsidR="003925C7" w:rsidRPr="003E43D4" w:rsidRDefault="007F659A" w:rsidP="0024191F">
            <w:pPr>
              <w:pStyle w:val="ListParagraph"/>
              <w:numPr>
                <w:ilvl w:val="0"/>
                <w:numId w:val="26"/>
              </w:numPr>
              <w:bidi/>
              <w:ind w:left="74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توفير أجور ملائمة للعاملين الصحيين المجتمعيين</w:t>
            </w:r>
          </w:p>
          <w:p w14:paraId="078B9CE5" w14:textId="77777777" w:rsidR="008251F4" w:rsidRPr="003E43D4" w:rsidRDefault="00A6445D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خفض وتيرة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زيارات المتابعة إلى واحدة كل شهر للأطفال في حالات الهزال </w:t>
            </w:r>
            <w:r w:rsidR="00D9169A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</w:rPr>
              <w:t>غير المختلط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الشديدة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أو المتوسطة من خلال زيادة 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الحصص الغذائية </w:t>
            </w:r>
            <w:r w:rsidR="0002179C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المجهزة </w:t>
            </w:r>
            <w:r w:rsidR="00677905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للاستهلاك المنزلي لأطعمة الأغذية المتخصصة 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والمستلزمات الغذائية الأخرى. و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في 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حال </w:t>
            </w:r>
            <w:r w:rsidR="00C47FD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توقيف</w:t>
            </w:r>
            <w:r w:rsidR="00C47FD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المؤقت ل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جميع الخدمات توزع حصص </w:t>
            </w:r>
            <w:r w:rsidR="00AE0EF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كافية لفترة تصل إلى 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8 أسابيع للأغذية الجاهزة للاست</w:t>
            </w:r>
            <w:r w:rsidR="00C47FD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عمال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  <w:t>/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المستلزمات الغذائية. </w:t>
            </w:r>
            <w:r w:rsidR="00AE0EF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والقيام، إذا أمكن، ب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تأس</w:t>
            </w:r>
            <w:r w:rsidR="00AE0EFB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ي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س روابط بين هذه الأسر ونظم الحماية الاجتماعية القائمة. </w:t>
            </w:r>
          </w:p>
          <w:p w14:paraId="120EBA7C" w14:textId="77777777" w:rsidR="008251F4" w:rsidRPr="003E43D4" w:rsidRDefault="00C47FDB" w:rsidP="0024191F">
            <w:pPr>
              <w:pStyle w:val="ListParagraph"/>
              <w:numPr>
                <w:ilvl w:val="0"/>
                <w:numId w:val="25"/>
              </w:numPr>
              <w:bidi/>
              <w:ind w:left="384"/>
              <w:jc w:val="lowKashida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الإبقاء على وتيرة</w:t>
            </w:r>
            <w:r w:rsidR="00BB1EC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تبلغ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مرة في الشهر بالنسبة ل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تقديم الأطعمة الغذائية المتخصصة والمكملات الوقائية الأخرى للأطفال </w:t>
            </w:r>
            <w:r w:rsidR="00BB1ECA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و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الحوامل والمرضعات مع الالتزام بإجراءات </w:t>
            </w:r>
            <w:r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>الصحة والسلامة</w:t>
            </w:r>
            <w:r w:rsidR="008251F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الموصى بها وتجنب</w:t>
            </w:r>
            <w:r w:rsidR="002E4B94" w:rsidRPr="003E43D4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  <w:t xml:space="preserve"> أي تجمعات جماهيرية.</w:t>
            </w:r>
          </w:p>
          <w:p w14:paraId="5A14F0DA" w14:textId="77777777" w:rsidR="003925C7" w:rsidRPr="003E43D4" w:rsidRDefault="003925C7" w:rsidP="0024191F">
            <w:pPr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</w:tr>
    </w:tbl>
    <w:p w14:paraId="7B7A5180" w14:textId="77777777" w:rsidR="00EA1C46" w:rsidRDefault="00EA1C46" w:rsidP="00EA1C46">
      <w:pPr>
        <w:keepNext/>
        <w:spacing w:after="0" w:line="240" w:lineRule="auto"/>
        <w:rPr>
          <w:rFonts w:ascii="Calibri" w:hAnsi="Calibri" w:cs="Calibri"/>
          <w:b/>
          <w:bCs/>
          <w:color w:val="002060"/>
        </w:rPr>
      </w:pPr>
    </w:p>
    <w:p w14:paraId="1E958CB8" w14:textId="77777777" w:rsidR="00EA1C46" w:rsidRDefault="00EA1C46">
      <w:pPr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br w:type="page"/>
      </w:r>
    </w:p>
    <w:p w14:paraId="6A443400" w14:textId="77777777" w:rsidR="003925C7" w:rsidRDefault="003925C7" w:rsidP="00DC0C8F">
      <w:pPr>
        <w:spacing w:after="0" w:line="240" w:lineRule="auto"/>
        <w:rPr>
          <w:rFonts w:ascii="Calibri" w:hAnsi="Calibri" w:cs="Times New Roman"/>
          <w:b/>
          <w:bCs/>
          <w:color w:val="002060"/>
          <w:rtl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9963"/>
      </w:tblGrid>
      <w:tr w:rsidR="002E4B94" w:rsidRPr="0058780A" w14:paraId="70C1A773" w14:textId="77777777" w:rsidTr="00740FFB">
        <w:tc>
          <w:tcPr>
            <w:tcW w:w="5000" w:type="pct"/>
            <w:shd w:val="clear" w:color="auto" w:fill="002060"/>
          </w:tcPr>
          <w:p w14:paraId="558BD6F0" w14:textId="77777777" w:rsidR="002E4B94" w:rsidRPr="002E4B94" w:rsidRDefault="00B93975" w:rsidP="00BB1ECA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>المسائل</w:t>
            </w:r>
            <w:r w:rsidR="004E24A7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 xml:space="preserve"> البرمجية</w:t>
            </w:r>
            <w:r w:rsidR="002E4B94" w:rsidRPr="002E4B94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 </w:t>
            </w:r>
            <w:r w:rsidR="002E4B94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الهامة </w:t>
            </w:r>
            <w:r w:rsidR="002E4B94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 xml:space="preserve">التي 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 xml:space="preserve">يتعين تناولها </w:t>
            </w:r>
            <w:r w:rsidR="002E4B94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>مع ظهور</w:t>
            </w:r>
            <w:r w:rsidR="002E4B94">
              <w:rPr>
                <w:rFonts w:ascii="Simplified Arabic" w:hAnsi="Simplified Arabic" w:cs="Simplified Arabic"/>
                <w:b/>
                <w:bCs/>
                <w:color w:val="FFFFFF" w:themeColor="background1"/>
              </w:rPr>
              <w:t xml:space="preserve"> </w:t>
            </w:r>
            <w:r w:rsidR="00BB1ECA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 xml:space="preserve">البيِّنات </w:t>
            </w:r>
          </w:p>
        </w:tc>
      </w:tr>
      <w:tr w:rsidR="002E4B94" w:rsidRPr="0058780A" w14:paraId="4D00B614" w14:textId="77777777" w:rsidTr="00740FFB">
        <w:tc>
          <w:tcPr>
            <w:tcW w:w="5000" w:type="pct"/>
          </w:tcPr>
          <w:p w14:paraId="5041E70E" w14:textId="77777777" w:rsidR="002E4B94" w:rsidRPr="000C6A86" w:rsidRDefault="002E4B94" w:rsidP="00D022AA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في </w:t>
            </w:r>
            <w:r w:rsidR="00EF1397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حال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عدم </w:t>
            </w:r>
            <w:r w:rsidR="00EF1397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تنفيذ</w:t>
            </w:r>
            <w:r w:rsidR="009A7AB7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اختبار كوفيد-19 </w:t>
            </w:r>
            <w:r w:rsidR="00EF1397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على نطاق واسع،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="001E1088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ومع نشوء </w:t>
            </w:r>
            <w:r w:rsidR="00157804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تعريف معتمد ل</w:t>
            </w:r>
            <w:r w:rsidR="001E1088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لحالات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هل </w:t>
            </w:r>
            <w:r w:rsidR="00D022A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يعتبر تدبير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فرز هذه الحالات في نقاط تقديم الخدمات الغذائية</w:t>
            </w:r>
            <w:r w:rsidR="001E1088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="00D022A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مطلوباً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 xml:space="preserve">/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قابل</w:t>
            </w:r>
            <w:r w:rsidR="00ED623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اً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للتطبيق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 xml:space="preserve">/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="00E3622B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مُستحسن</w:t>
            </w:r>
            <w:r w:rsidR="00ED623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اً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="001E1088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؟</w:t>
            </w:r>
          </w:p>
          <w:p w14:paraId="0B49DCBB" w14:textId="77777777" w:rsidR="001E1088" w:rsidRPr="000C6A86" w:rsidRDefault="001E1088" w:rsidP="00E3415B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في سياق </w:t>
            </w:r>
            <w:r w:rsidR="00ED623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تعطل </w:t>
            </w:r>
            <w:r w:rsidR="00ED623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شديد للخدمات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 xml:space="preserve">/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عدم توفير </w:t>
            </w:r>
            <w:r w:rsidR="00ED623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مستلزمات </w:t>
            </w:r>
            <w:r w:rsidR="00ED623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كافية، كيف يمكن </w:t>
            </w:r>
            <w:r w:rsidR="006C0C22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منح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الأولوية </w:t>
            </w:r>
            <w:r w:rsidR="00E3415B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لمخصصات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خدمات </w:t>
            </w:r>
            <w:r w:rsidR="00E3622B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علاج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هزال الأطفال </w:t>
            </w:r>
            <w:r w:rsidR="00615AA4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و/أو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دمجه</w:t>
            </w:r>
            <w:r w:rsidR="00615AA4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مع تدخلات </w:t>
            </w:r>
            <w:r w:rsidR="00E3415B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صحة </w:t>
            </w:r>
            <w:r w:rsidR="00E3415B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عامة </w:t>
            </w:r>
            <w:r w:rsidR="00E3415B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أخرى</w:t>
            </w:r>
            <w:r w:rsidR="00592D4D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؟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  </w:t>
            </w:r>
          </w:p>
          <w:p w14:paraId="2BA5A0D7" w14:textId="77777777" w:rsidR="001E1088" w:rsidRPr="000C6A86" w:rsidRDefault="001E1088" w:rsidP="006D6EB9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ما هي المعايير التي يمكن استخدامها </w:t>
            </w:r>
            <w:r w:rsidR="00DA5FA9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للانتقال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المبكر </w:t>
            </w:r>
            <w:r w:rsidR="006C716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في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="006C716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علاج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مرضى الهزال</w:t>
            </w:r>
            <w:r w:rsidR="006C716F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من العيادات الداخلية إلى الخارجية </w:t>
            </w:r>
            <w:r w:rsidR="00506AB6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في حال الانتشار السريع</w:t>
            </w:r>
            <w:r w:rsidR="0043721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للعدوى</w:t>
            </w:r>
            <w:r w:rsidR="00506AB6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في المجتمعات المحلية </w:t>
            </w:r>
            <w:r w:rsidR="006D6EB9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و/أو</w:t>
            </w:r>
            <w:r w:rsidR="00506AB6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زيادة الضغط على مرافق المرضى </w:t>
            </w:r>
            <w:r w:rsidR="006D6EB9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الداخليين</w:t>
            </w:r>
            <w:r w:rsidR="00506AB6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؟</w:t>
            </w:r>
          </w:p>
          <w:p w14:paraId="0C1826B5" w14:textId="77777777" w:rsidR="00506AB6" w:rsidRPr="000C6A86" w:rsidRDefault="00506AB6" w:rsidP="0071383C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كيف يمكن ضمان الحصول على الوجبات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>/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المستلزمات الغذائية على مستوى المجتمعات المحلية في حال </w:t>
            </w:r>
            <w:r w:rsidR="0071383C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إغلاق </w:t>
            </w:r>
            <w:r w:rsidR="0071383C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الواسع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للمرافق الصحية </w:t>
            </w:r>
            <w:r w:rsidR="0068460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و</w:t>
            </w:r>
            <w:r w:rsidR="0071383C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="0068460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هياكل </w:t>
            </w:r>
            <w:r w:rsidR="0071383C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="001C34AD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أ</w:t>
            </w:r>
            <w:r w:rsidR="0068460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ساسية</w:t>
            </w:r>
            <w:r w:rsidR="0071383C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الأخرى</w:t>
            </w:r>
            <w:r w:rsidR="0043721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لتقديم الخدمات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؟</w:t>
            </w:r>
          </w:p>
          <w:p w14:paraId="1591B5FD" w14:textId="77777777" w:rsidR="00506AB6" w:rsidRPr="000C6A86" w:rsidRDefault="00506AB6" w:rsidP="002B6083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كيف </w:t>
            </w:r>
            <w:r w:rsidR="0071383C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ينبغي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تعديل البروتوكولات الغذائية والخدمات في ظل </w:t>
            </w:r>
            <w:r w:rsidR="002B6083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الافتقار إلى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المستلزمات </w:t>
            </w:r>
            <w:r w:rsidR="002B6083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والأدوية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الأساسية</w:t>
            </w:r>
            <w:r w:rsidR="002B6083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، بما في ذلك (</w:t>
            </w:r>
            <w:r w:rsidR="002B6083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على سبيل المثال لا الحصر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) الأغذية </w:t>
            </w:r>
            <w:r w:rsidR="009121ED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الجاهزة للاستعمال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؟</w:t>
            </w:r>
          </w:p>
          <w:p w14:paraId="11FF6249" w14:textId="77777777" w:rsidR="00506AB6" w:rsidRPr="000C6A86" w:rsidRDefault="00506AB6" w:rsidP="00BB1ECA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ما هو التأثير المتوقع لكوفيد-19 على حالات الهزال، وكيف </w:t>
            </w:r>
            <w:r w:rsidR="00112F97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يجب أن تتكيف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</w:t>
            </w:r>
            <w:r w:rsidR="00112F97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لبرامج مع هذه التغييرات؟</w:t>
            </w:r>
          </w:p>
          <w:p w14:paraId="0D6A46EA" w14:textId="77777777" w:rsidR="00506AB6" w:rsidRPr="000C6A86" w:rsidRDefault="00506AB6" w:rsidP="002B6083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ما هو التأثير المتوقع لكوفيد-19 على الاعتلال والوفاة و</w:t>
            </w:r>
            <w:r w:rsidR="002B6083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استجابة </w:t>
            </w:r>
            <w:r w:rsidR="002B6083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ل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لعلاج بالنسبة للأطفال</w:t>
            </w:r>
            <w:r w:rsidR="0043721A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الذين يعانون من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 الهزال وكيف يجب على البرامج التعامل مع هذه الأمور؟</w:t>
            </w:r>
          </w:p>
          <w:p w14:paraId="412F41EB" w14:textId="77777777" w:rsidR="002E4B94" w:rsidRPr="00506AB6" w:rsidRDefault="00506AB6" w:rsidP="00D0374E">
            <w:pPr>
              <w:pStyle w:val="ListParagraph"/>
              <w:numPr>
                <w:ilvl w:val="0"/>
                <w:numId w:val="15"/>
              </w:numPr>
              <w:bidi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ما هي الحلول الرقمية المتاحة للاستمرار </w:t>
            </w:r>
            <w:r w:rsidR="00D0374E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عن بعد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في التدريب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>/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الإشراف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>/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المراقبة</w:t>
            </w:r>
            <w:r w:rsidRPr="000C6A86">
              <w:rPr>
                <w:rFonts w:ascii="Simplified Arabic" w:hAnsi="Simplified Arabic" w:cs="Simplified Arabic"/>
                <w:sz w:val="20"/>
                <w:szCs w:val="20"/>
                <w:lang w:bidi="ar-SY"/>
              </w:rPr>
              <w:t>/</w:t>
            </w:r>
            <w:r w:rsidR="001E0939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إ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عداد التقارير </w:t>
            </w:r>
            <w:r w:rsidR="00D0374E"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 xml:space="preserve">بشأن </w:t>
            </w:r>
            <w:r w:rsidRPr="000C6A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SY"/>
              </w:rPr>
              <w:t>حالة التغذية وأداء برامج إدارة هزال الأطفال ؟</w:t>
            </w:r>
            <w:r w:rsidR="002E4B94" w:rsidRPr="000C6A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F55F1B6" w14:textId="77777777" w:rsidR="00960573" w:rsidRDefault="00960573" w:rsidP="00BB1ECA">
      <w:pPr>
        <w:spacing w:after="0" w:line="240" w:lineRule="auto"/>
        <w:jc w:val="both"/>
        <w:rPr>
          <w:rFonts w:ascii="Calibri" w:hAnsi="Calibri" w:cs="Calibri"/>
          <w:b/>
          <w:bCs/>
          <w:color w:val="002060"/>
        </w:rPr>
      </w:pPr>
    </w:p>
    <w:p w14:paraId="0F26A1CC" w14:textId="77777777" w:rsidR="00AE3A32" w:rsidRDefault="00AE3A32" w:rsidP="00BB1ECA">
      <w:pPr>
        <w:spacing w:after="0" w:line="240" w:lineRule="auto"/>
        <w:jc w:val="both"/>
        <w:rPr>
          <w:rFonts w:ascii="Calibri" w:hAnsi="Calibri" w:cs="Calibri"/>
          <w:b/>
          <w:bCs/>
          <w:color w:val="002060"/>
        </w:rPr>
      </w:pPr>
    </w:p>
    <w:p w14:paraId="5819B7F2" w14:textId="77777777" w:rsidR="00CA3E4A" w:rsidRPr="00300442" w:rsidRDefault="00CA3E4A" w:rsidP="00BB1ECA">
      <w:pPr>
        <w:spacing w:after="0" w:line="240" w:lineRule="auto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6DB29887" w14:textId="77777777" w:rsidR="00240909" w:rsidRDefault="00240909" w:rsidP="00BB1ECA">
      <w:pPr>
        <w:spacing w:after="0" w:line="240" w:lineRule="auto"/>
        <w:jc w:val="both"/>
        <w:rPr>
          <w:rFonts w:ascii="Calibri" w:hAnsi="Calibri" w:cs="Calibri"/>
          <w:b/>
          <w:bCs/>
          <w:color w:val="002060"/>
        </w:rPr>
      </w:pPr>
    </w:p>
    <w:p w14:paraId="7792562C" w14:textId="77777777" w:rsidR="00AE3A32" w:rsidRDefault="00AE3A32" w:rsidP="00BB1ECA">
      <w:pPr>
        <w:spacing w:after="0" w:line="240" w:lineRule="auto"/>
        <w:jc w:val="both"/>
        <w:rPr>
          <w:rFonts w:ascii="Calibri" w:hAnsi="Calibri" w:cs="Calibri"/>
          <w:b/>
          <w:bCs/>
          <w:color w:val="002060"/>
        </w:rPr>
      </w:pPr>
    </w:p>
    <w:p w14:paraId="4400BBD0" w14:textId="77777777" w:rsidR="00B34BF6" w:rsidRPr="002A1F42" w:rsidRDefault="00B34BF6" w:rsidP="00BB1ECA">
      <w:pPr>
        <w:spacing w:after="0" w:line="240" w:lineRule="auto"/>
        <w:jc w:val="both"/>
        <w:rPr>
          <w:rFonts w:ascii="Calibri" w:hAnsi="Calibri" w:cs="Calibri"/>
          <w:b/>
          <w:bCs/>
          <w:color w:val="002060"/>
          <w:sz w:val="20"/>
          <w:szCs w:val="20"/>
        </w:rPr>
      </w:pPr>
    </w:p>
    <w:sectPr w:rsidR="00B34BF6" w:rsidRPr="002A1F42" w:rsidSect="002E4B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446" w:right="1080" w:bottom="288" w:left="1080" w:header="720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EAB2A" w16cex:dateUtc="2020-03-24T1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52CC9" w14:textId="77777777" w:rsidR="006C45E7" w:rsidRDefault="006C45E7" w:rsidP="00B34BF6">
      <w:pPr>
        <w:spacing w:after="0" w:line="240" w:lineRule="auto"/>
      </w:pPr>
      <w:r>
        <w:separator/>
      </w:r>
    </w:p>
  </w:endnote>
  <w:endnote w:type="continuationSeparator" w:id="0">
    <w:p w14:paraId="0A1B9303" w14:textId="77777777" w:rsidR="006C45E7" w:rsidRDefault="006C45E7" w:rsidP="00B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21E3" w14:textId="77777777" w:rsidR="000404D5" w:rsidRDefault="00040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205602"/>
      <w:docPartObj>
        <w:docPartGallery w:val="Page Numbers (Bottom of Page)"/>
        <w:docPartUnique/>
      </w:docPartObj>
    </w:sdtPr>
    <w:sdtEndPr/>
    <w:sdtContent>
      <w:p w14:paraId="2B0EB9FD" w14:textId="77777777" w:rsidR="00DE6941" w:rsidRDefault="00247674" w:rsidP="002476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>PAGE  \* Arabic \* MERGEFORMAT</w:instrText>
        </w:r>
        <w:r>
          <w:rPr>
            <w:rtl/>
          </w:rPr>
          <w:instrText xml:space="preserve"> </w:instrText>
        </w:r>
        <w:r>
          <w:rPr>
            <w:rtl/>
          </w:rPr>
          <w:fldChar w:fldCharType="separate"/>
        </w:r>
        <w:r w:rsidR="00701D84">
          <w:rPr>
            <w:noProof/>
            <w:rtl/>
          </w:rPr>
          <w:t>1</w:t>
        </w:r>
        <w:r>
          <w:rPr>
            <w:rtl/>
          </w:rPr>
          <w:fldChar w:fldCharType="end"/>
        </w:r>
        <w:r w:rsidR="00DE6941">
          <w:rPr>
            <w:rtl/>
          </w:rPr>
          <w:t xml:space="preserve"> </w:t>
        </w:r>
        <w:r w:rsidR="00DE6941">
          <w:t xml:space="preserve">| </w:t>
        </w:r>
        <w:r w:rsidR="00DE6941">
          <w:rPr>
            <w:rFonts w:hint="cs"/>
            <w:color w:val="7F7F7F" w:themeColor="background1" w:themeShade="7F"/>
            <w:spacing w:val="60"/>
            <w:rtl/>
            <w:lang w:bidi="ar-SY"/>
          </w:rPr>
          <w:t>الصفحة</w:t>
        </w:r>
      </w:p>
    </w:sdtContent>
  </w:sdt>
  <w:p w14:paraId="6F01F3A7" w14:textId="77777777" w:rsidR="00240909" w:rsidRDefault="00240909" w:rsidP="00DD3B8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424A" w14:textId="77777777" w:rsidR="000404D5" w:rsidRDefault="00040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49A63" w14:textId="77777777" w:rsidR="006C45E7" w:rsidRDefault="006C45E7" w:rsidP="00B34BF6">
      <w:pPr>
        <w:spacing w:after="0" w:line="240" w:lineRule="auto"/>
      </w:pPr>
      <w:r>
        <w:separator/>
      </w:r>
    </w:p>
  </w:footnote>
  <w:footnote w:type="continuationSeparator" w:id="0">
    <w:p w14:paraId="186059F1" w14:textId="77777777" w:rsidR="006C45E7" w:rsidRDefault="006C45E7" w:rsidP="00B3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E8CB" w14:textId="77777777" w:rsidR="000404D5" w:rsidRDefault="00040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3538" w14:textId="77777777" w:rsidR="000404D5" w:rsidRDefault="00040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7B34" w14:textId="77777777" w:rsidR="000404D5" w:rsidRDefault="00040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EA7"/>
    <w:multiLevelType w:val="hybridMultilevel"/>
    <w:tmpl w:val="937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F2C"/>
    <w:multiLevelType w:val="hybridMultilevel"/>
    <w:tmpl w:val="D900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3B0"/>
    <w:multiLevelType w:val="hybridMultilevel"/>
    <w:tmpl w:val="3E68A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C27FE"/>
    <w:multiLevelType w:val="hybridMultilevel"/>
    <w:tmpl w:val="D92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005E"/>
    <w:multiLevelType w:val="hybridMultilevel"/>
    <w:tmpl w:val="67CC94E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C0949B5"/>
    <w:multiLevelType w:val="hybridMultilevel"/>
    <w:tmpl w:val="E8E664CE"/>
    <w:lvl w:ilvl="0" w:tplc="BF22E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E5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CD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1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E1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6A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A0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B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04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E10"/>
    <w:multiLevelType w:val="hybridMultilevel"/>
    <w:tmpl w:val="1406A7EA"/>
    <w:lvl w:ilvl="0" w:tplc="6B14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A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E1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08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E5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E5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67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8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2D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2EA7"/>
    <w:multiLevelType w:val="hybridMultilevel"/>
    <w:tmpl w:val="E29E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403"/>
    <w:multiLevelType w:val="hybridMultilevel"/>
    <w:tmpl w:val="6B1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3F20"/>
    <w:multiLevelType w:val="hybridMultilevel"/>
    <w:tmpl w:val="FFFFFFFF"/>
    <w:lvl w:ilvl="0" w:tplc="F29E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0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0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62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E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F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8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EB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284"/>
    <w:multiLevelType w:val="hybridMultilevel"/>
    <w:tmpl w:val="D7D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74EC"/>
    <w:multiLevelType w:val="hybridMultilevel"/>
    <w:tmpl w:val="B7E8C4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11B7A"/>
    <w:multiLevelType w:val="hybridMultilevel"/>
    <w:tmpl w:val="9DF67642"/>
    <w:lvl w:ilvl="0" w:tplc="7670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42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46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41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C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E6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4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4F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61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1EB7"/>
    <w:multiLevelType w:val="hybridMultilevel"/>
    <w:tmpl w:val="B370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53DC"/>
    <w:multiLevelType w:val="hybridMultilevel"/>
    <w:tmpl w:val="AF96917C"/>
    <w:lvl w:ilvl="0" w:tplc="0AA0E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07A86"/>
    <w:multiLevelType w:val="hybridMultilevel"/>
    <w:tmpl w:val="6152F6B0"/>
    <w:lvl w:ilvl="0" w:tplc="507E7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EE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E3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45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48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01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4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41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8D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9C9"/>
    <w:multiLevelType w:val="hybridMultilevel"/>
    <w:tmpl w:val="FFFFFFFF"/>
    <w:lvl w:ilvl="0" w:tplc="48F8A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E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C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4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B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6B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C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9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E0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697F"/>
    <w:multiLevelType w:val="hybridMultilevel"/>
    <w:tmpl w:val="B12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05DF"/>
    <w:multiLevelType w:val="hybridMultilevel"/>
    <w:tmpl w:val="D332A31E"/>
    <w:lvl w:ilvl="0" w:tplc="C6F429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47532"/>
    <w:multiLevelType w:val="hybridMultilevel"/>
    <w:tmpl w:val="F378E808"/>
    <w:lvl w:ilvl="0" w:tplc="28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0" w15:restartNumberingAfterBreak="0">
    <w:nsid w:val="54C43C89"/>
    <w:multiLevelType w:val="hybridMultilevel"/>
    <w:tmpl w:val="394C9442"/>
    <w:lvl w:ilvl="0" w:tplc="4B1CD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2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64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81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48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01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E9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3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6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E22F7"/>
    <w:multiLevelType w:val="hybridMultilevel"/>
    <w:tmpl w:val="46F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F5DFD"/>
    <w:multiLevelType w:val="hybridMultilevel"/>
    <w:tmpl w:val="FE2A39E4"/>
    <w:lvl w:ilvl="0" w:tplc="510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46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8D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4B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C0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67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8D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A8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0654E"/>
    <w:multiLevelType w:val="hybridMultilevel"/>
    <w:tmpl w:val="D1FA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350F4"/>
    <w:multiLevelType w:val="hybridMultilevel"/>
    <w:tmpl w:val="B51A2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20"/>
  </w:num>
  <w:num w:numId="5">
    <w:abstractNumId w:val="0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17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14"/>
  </w:num>
  <w:num w:numId="17">
    <w:abstractNumId w:val="10"/>
  </w:num>
  <w:num w:numId="18">
    <w:abstractNumId w:val="19"/>
  </w:num>
  <w:num w:numId="19">
    <w:abstractNumId w:val="4"/>
  </w:num>
  <w:num w:numId="20">
    <w:abstractNumId w:val="7"/>
  </w:num>
  <w:num w:numId="21">
    <w:abstractNumId w:val="8"/>
  </w:num>
  <w:num w:numId="22">
    <w:abstractNumId w:val="24"/>
  </w:num>
  <w:num w:numId="23">
    <w:abstractNumId w:val="2"/>
  </w:num>
  <w:num w:numId="24">
    <w:abstractNumId w:val="23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wNzcxNzO1NDGyMDZS0lEKTi0uzszPAykwrAUAFHYLJCwAAAA="/>
  </w:docVars>
  <w:rsids>
    <w:rsidRoot w:val="00547E77"/>
    <w:rsid w:val="000055BC"/>
    <w:rsid w:val="000110B3"/>
    <w:rsid w:val="0002179C"/>
    <w:rsid w:val="00023586"/>
    <w:rsid w:val="00026165"/>
    <w:rsid w:val="000348AF"/>
    <w:rsid w:val="0003517D"/>
    <w:rsid w:val="000362A7"/>
    <w:rsid w:val="00036E1D"/>
    <w:rsid w:val="000404D5"/>
    <w:rsid w:val="00041A25"/>
    <w:rsid w:val="000421C2"/>
    <w:rsid w:val="0004333B"/>
    <w:rsid w:val="00043CFF"/>
    <w:rsid w:val="0005591E"/>
    <w:rsid w:val="00057DA9"/>
    <w:rsid w:val="0007155C"/>
    <w:rsid w:val="00075646"/>
    <w:rsid w:val="00081C06"/>
    <w:rsid w:val="00087BEF"/>
    <w:rsid w:val="000968FA"/>
    <w:rsid w:val="000A6A4D"/>
    <w:rsid w:val="000B5FE7"/>
    <w:rsid w:val="000C6A86"/>
    <w:rsid w:val="000D31AF"/>
    <w:rsid w:val="000D3F2F"/>
    <w:rsid w:val="000D74CA"/>
    <w:rsid w:val="000E35EA"/>
    <w:rsid w:val="000F2278"/>
    <w:rsid w:val="000F23F6"/>
    <w:rsid w:val="000F5E15"/>
    <w:rsid w:val="0010042B"/>
    <w:rsid w:val="00101406"/>
    <w:rsid w:val="00104578"/>
    <w:rsid w:val="0010762C"/>
    <w:rsid w:val="00107B50"/>
    <w:rsid w:val="00110AFB"/>
    <w:rsid w:val="00112F97"/>
    <w:rsid w:val="00123CC2"/>
    <w:rsid w:val="0012621C"/>
    <w:rsid w:val="00130887"/>
    <w:rsid w:val="0014297F"/>
    <w:rsid w:val="00143622"/>
    <w:rsid w:val="00155A7C"/>
    <w:rsid w:val="00157804"/>
    <w:rsid w:val="00157D05"/>
    <w:rsid w:val="00167909"/>
    <w:rsid w:val="00167967"/>
    <w:rsid w:val="0017665C"/>
    <w:rsid w:val="00176D5F"/>
    <w:rsid w:val="001773F7"/>
    <w:rsid w:val="001A3287"/>
    <w:rsid w:val="001C2B80"/>
    <w:rsid w:val="001C34AD"/>
    <w:rsid w:val="001D35B4"/>
    <w:rsid w:val="001E0939"/>
    <w:rsid w:val="001E1088"/>
    <w:rsid w:val="001E19A0"/>
    <w:rsid w:val="001F11F2"/>
    <w:rsid w:val="001F1A0C"/>
    <w:rsid w:val="001F490B"/>
    <w:rsid w:val="001F54DA"/>
    <w:rsid w:val="001F6228"/>
    <w:rsid w:val="00211957"/>
    <w:rsid w:val="00216C43"/>
    <w:rsid w:val="00230A7B"/>
    <w:rsid w:val="00236591"/>
    <w:rsid w:val="00240909"/>
    <w:rsid w:val="00240B8E"/>
    <w:rsid w:val="00240C24"/>
    <w:rsid w:val="002412B6"/>
    <w:rsid w:val="0024191F"/>
    <w:rsid w:val="00246175"/>
    <w:rsid w:val="00247674"/>
    <w:rsid w:val="002529F8"/>
    <w:rsid w:val="00254E0C"/>
    <w:rsid w:val="00255133"/>
    <w:rsid w:val="00256C9A"/>
    <w:rsid w:val="00257019"/>
    <w:rsid w:val="002617AC"/>
    <w:rsid w:val="00265B16"/>
    <w:rsid w:val="00275A36"/>
    <w:rsid w:val="00280EBC"/>
    <w:rsid w:val="00294FAC"/>
    <w:rsid w:val="002962B6"/>
    <w:rsid w:val="002A1F42"/>
    <w:rsid w:val="002A3D63"/>
    <w:rsid w:val="002B4A0F"/>
    <w:rsid w:val="002B5734"/>
    <w:rsid w:val="002B6083"/>
    <w:rsid w:val="002C05BC"/>
    <w:rsid w:val="002C1CCD"/>
    <w:rsid w:val="002D199C"/>
    <w:rsid w:val="002D6CB3"/>
    <w:rsid w:val="002D7A39"/>
    <w:rsid w:val="002E01D4"/>
    <w:rsid w:val="002E4B94"/>
    <w:rsid w:val="002E6028"/>
    <w:rsid w:val="002F1855"/>
    <w:rsid w:val="00300442"/>
    <w:rsid w:val="00310D62"/>
    <w:rsid w:val="003401D2"/>
    <w:rsid w:val="0034244E"/>
    <w:rsid w:val="003446C9"/>
    <w:rsid w:val="003467C4"/>
    <w:rsid w:val="00355B16"/>
    <w:rsid w:val="0036209C"/>
    <w:rsid w:val="00365313"/>
    <w:rsid w:val="003777D3"/>
    <w:rsid w:val="003814A4"/>
    <w:rsid w:val="003851AB"/>
    <w:rsid w:val="003925C7"/>
    <w:rsid w:val="003927D4"/>
    <w:rsid w:val="00393DE4"/>
    <w:rsid w:val="003B257C"/>
    <w:rsid w:val="003B3366"/>
    <w:rsid w:val="003B6704"/>
    <w:rsid w:val="003B75CB"/>
    <w:rsid w:val="003C7063"/>
    <w:rsid w:val="003E1815"/>
    <w:rsid w:val="003E43D4"/>
    <w:rsid w:val="003F662C"/>
    <w:rsid w:val="0041105A"/>
    <w:rsid w:val="00413356"/>
    <w:rsid w:val="004229B3"/>
    <w:rsid w:val="00433E11"/>
    <w:rsid w:val="0043721A"/>
    <w:rsid w:val="00460562"/>
    <w:rsid w:val="00472A65"/>
    <w:rsid w:val="00474845"/>
    <w:rsid w:val="00475309"/>
    <w:rsid w:val="00477971"/>
    <w:rsid w:val="00491473"/>
    <w:rsid w:val="004917D1"/>
    <w:rsid w:val="004939D2"/>
    <w:rsid w:val="004B336A"/>
    <w:rsid w:val="004C2204"/>
    <w:rsid w:val="004D2EC4"/>
    <w:rsid w:val="004D4B84"/>
    <w:rsid w:val="004E24A7"/>
    <w:rsid w:val="004E416A"/>
    <w:rsid w:val="004E526D"/>
    <w:rsid w:val="004E6A94"/>
    <w:rsid w:val="004F3353"/>
    <w:rsid w:val="004F3F3B"/>
    <w:rsid w:val="00506AB6"/>
    <w:rsid w:val="00520AFF"/>
    <w:rsid w:val="00526E8D"/>
    <w:rsid w:val="00534757"/>
    <w:rsid w:val="00536AB1"/>
    <w:rsid w:val="005478AB"/>
    <w:rsid w:val="00547E77"/>
    <w:rsid w:val="00551AEB"/>
    <w:rsid w:val="00551ED3"/>
    <w:rsid w:val="00560F33"/>
    <w:rsid w:val="0058780A"/>
    <w:rsid w:val="00592D4D"/>
    <w:rsid w:val="005A39E4"/>
    <w:rsid w:val="005A6E8B"/>
    <w:rsid w:val="005A7A7A"/>
    <w:rsid w:val="005A7EBF"/>
    <w:rsid w:val="005B0055"/>
    <w:rsid w:val="005B0728"/>
    <w:rsid w:val="005B1CB1"/>
    <w:rsid w:val="005B606A"/>
    <w:rsid w:val="005B7345"/>
    <w:rsid w:val="005D3958"/>
    <w:rsid w:val="005D7E0C"/>
    <w:rsid w:val="005E1931"/>
    <w:rsid w:val="005E5DA4"/>
    <w:rsid w:val="005E6635"/>
    <w:rsid w:val="005F13A8"/>
    <w:rsid w:val="005F35A9"/>
    <w:rsid w:val="006004F8"/>
    <w:rsid w:val="00604D11"/>
    <w:rsid w:val="00615AA4"/>
    <w:rsid w:val="00616322"/>
    <w:rsid w:val="00617F6B"/>
    <w:rsid w:val="006236A4"/>
    <w:rsid w:val="00623F11"/>
    <w:rsid w:val="00624187"/>
    <w:rsid w:val="00631B88"/>
    <w:rsid w:val="006333FF"/>
    <w:rsid w:val="00633C51"/>
    <w:rsid w:val="00636BD1"/>
    <w:rsid w:val="00644C3D"/>
    <w:rsid w:val="00651876"/>
    <w:rsid w:val="006619F0"/>
    <w:rsid w:val="00664063"/>
    <w:rsid w:val="0067297F"/>
    <w:rsid w:val="00677905"/>
    <w:rsid w:val="0068125C"/>
    <w:rsid w:val="0068460A"/>
    <w:rsid w:val="00686614"/>
    <w:rsid w:val="00691243"/>
    <w:rsid w:val="00693574"/>
    <w:rsid w:val="00693925"/>
    <w:rsid w:val="00695CB9"/>
    <w:rsid w:val="006A291D"/>
    <w:rsid w:val="006A2E2A"/>
    <w:rsid w:val="006A7074"/>
    <w:rsid w:val="006A7BA5"/>
    <w:rsid w:val="006B2716"/>
    <w:rsid w:val="006B3FDD"/>
    <w:rsid w:val="006C0C22"/>
    <w:rsid w:val="006C35F0"/>
    <w:rsid w:val="006C45E7"/>
    <w:rsid w:val="006C6EB6"/>
    <w:rsid w:val="006C716F"/>
    <w:rsid w:val="006D671C"/>
    <w:rsid w:val="006D6EB9"/>
    <w:rsid w:val="006E6709"/>
    <w:rsid w:val="006F28A5"/>
    <w:rsid w:val="006F6479"/>
    <w:rsid w:val="006F6747"/>
    <w:rsid w:val="007016BF"/>
    <w:rsid w:val="00701D84"/>
    <w:rsid w:val="00703861"/>
    <w:rsid w:val="00707661"/>
    <w:rsid w:val="00710A73"/>
    <w:rsid w:val="0071383C"/>
    <w:rsid w:val="007149B8"/>
    <w:rsid w:val="0072201A"/>
    <w:rsid w:val="00725659"/>
    <w:rsid w:val="0073383C"/>
    <w:rsid w:val="00736FE0"/>
    <w:rsid w:val="00737F06"/>
    <w:rsid w:val="00740FFB"/>
    <w:rsid w:val="00741887"/>
    <w:rsid w:val="00741B10"/>
    <w:rsid w:val="00752FE3"/>
    <w:rsid w:val="007568E2"/>
    <w:rsid w:val="00762118"/>
    <w:rsid w:val="00796401"/>
    <w:rsid w:val="007A54EB"/>
    <w:rsid w:val="007B0F89"/>
    <w:rsid w:val="007B2A2E"/>
    <w:rsid w:val="007B36C8"/>
    <w:rsid w:val="007C624D"/>
    <w:rsid w:val="007D1D4D"/>
    <w:rsid w:val="007D71D9"/>
    <w:rsid w:val="007E0A3E"/>
    <w:rsid w:val="007F0059"/>
    <w:rsid w:val="007F1376"/>
    <w:rsid w:val="007F659A"/>
    <w:rsid w:val="008100E3"/>
    <w:rsid w:val="00817A5E"/>
    <w:rsid w:val="00817E60"/>
    <w:rsid w:val="00820AB8"/>
    <w:rsid w:val="008251F4"/>
    <w:rsid w:val="00842AF3"/>
    <w:rsid w:val="00852FEA"/>
    <w:rsid w:val="00854604"/>
    <w:rsid w:val="008561FC"/>
    <w:rsid w:val="00864215"/>
    <w:rsid w:val="00866C15"/>
    <w:rsid w:val="00874208"/>
    <w:rsid w:val="0088055A"/>
    <w:rsid w:val="008852BE"/>
    <w:rsid w:val="00886435"/>
    <w:rsid w:val="00891E7F"/>
    <w:rsid w:val="00897428"/>
    <w:rsid w:val="008A3047"/>
    <w:rsid w:val="008A666A"/>
    <w:rsid w:val="008B4D17"/>
    <w:rsid w:val="008B4E10"/>
    <w:rsid w:val="008B71C0"/>
    <w:rsid w:val="008C3B4A"/>
    <w:rsid w:val="008D0948"/>
    <w:rsid w:val="008D3A68"/>
    <w:rsid w:val="008E1F58"/>
    <w:rsid w:val="008F4920"/>
    <w:rsid w:val="008F6801"/>
    <w:rsid w:val="00900467"/>
    <w:rsid w:val="009121ED"/>
    <w:rsid w:val="00913ACD"/>
    <w:rsid w:val="00915503"/>
    <w:rsid w:val="00920EC8"/>
    <w:rsid w:val="009213DA"/>
    <w:rsid w:val="00924208"/>
    <w:rsid w:val="00925681"/>
    <w:rsid w:val="00925CE6"/>
    <w:rsid w:val="00926455"/>
    <w:rsid w:val="00935A93"/>
    <w:rsid w:val="00942524"/>
    <w:rsid w:val="00943E0E"/>
    <w:rsid w:val="00945D92"/>
    <w:rsid w:val="00950082"/>
    <w:rsid w:val="009558BB"/>
    <w:rsid w:val="00960573"/>
    <w:rsid w:val="00963E5D"/>
    <w:rsid w:val="00967260"/>
    <w:rsid w:val="00981F73"/>
    <w:rsid w:val="00982672"/>
    <w:rsid w:val="00992DC8"/>
    <w:rsid w:val="009949A5"/>
    <w:rsid w:val="00996026"/>
    <w:rsid w:val="009A2F7A"/>
    <w:rsid w:val="009A46F8"/>
    <w:rsid w:val="009A7AB7"/>
    <w:rsid w:val="009B61F8"/>
    <w:rsid w:val="009C05D4"/>
    <w:rsid w:val="009D0413"/>
    <w:rsid w:val="009E2F74"/>
    <w:rsid w:val="009F5E94"/>
    <w:rsid w:val="00A0131B"/>
    <w:rsid w:val="00A3299A"/>
    <w:rsid w:val="00A360EB"/>
    <w:rsid w:val="00A401BC"/>
    <w:rsid w:val="00A43350"/>
    <w:rsid w:val="00A60DFA"/>
    <w:rsid w:val="00A6445D"/>
    <w:rsid w:val="00A70E4F"/>
    <w:rsid w:val="00A766C0"/>
    <w:rsid w:val="00A86231"/>
    <w:rsid w:val="00A93695"/>
    <w:rsid w:val="00A96B36"/>
    <w:rsid w:val="00AA17E6"/>
    <w:rsid w:val="00AA2AA5"/>
    <w:rsid w:val="00AA4038"/>
    <w:rsid w:val="00AB0638"/>
    <w:rsid w:val="00AB2BB7"/>
    <w:rsid w:val="00AB63E2"/>
    <w:rsid w:val="00AC2D83"/>
    <w:rsid w:val="00AC425E"/>
    <w:rsid w:val="00AE0186"/>
    <w:rsid w:val="00AE0EFB"/>
    <w:rsid w:val="00AE34D5"/>
    <w:rsid w:val="00AE3A32"/>
    <w:rsid w:val="00AE4289"/>
    <w:rsid w:val="00AF2FFA"/>
    <w:rsid w:val="00AF3F98"/>
    <w:rsid w:val="00AF59FA"/>
    <w:rsid w:val="00B01DFA"/>
    <w:rsid w:val="00B049CE"/>
    <w:rsid w:val="00B06364"/>
    <w:rsid w:val="00B10A8B"/>
    <w:rsid w:val="00B10B08"/>
    <w:rsid w:val="00B13403"/>
    <w:rsid w:val="00B13443"/>
    <w:rsid w:val="00B15ACE"/>
    <w:rsid w:val="00B15BF1"/>
    <w:rsid w:val="00B24E06"/>
    <w:rsid w:val="00B34BF6"/>
    <w:rsid w:val="00B45E2A"/>
    <w:rsid w:val="00B51874"/>
    <w:rsid w:val="00B53C3D"/>
    <w:rsid w:val="00B70C4D"/>
    <w:rsid w:val="00B9143E"/>
    <w:rsid w:val="00B91F0D"/>
    <w:rsid w:val="00B93975"/>
    <w:rsid w:val="00B96AD4"/>
    <w:rsid w:val="00BA507D"/>
    <w:rsid w:val="00BA772D"/>
    <w:rsid w:val="00BA7F4B"/>
    <w:rsid w:val="00BB11C4"/>
    <w:rsid w:val="00BB1ECA"/>
    <w:rsid w:val="00BB3609"/>
    <w:rsid w:val="00BB6824"/>
    <w:rsid w:val="00BB6E0A"/>
    <w:rsid w:val="00BC4AEB"/>
    <w:rsid w:val="00BE17CF"/>
    <w:rsid w:val="00BF09C3"/>
    <w:rsid w:val="00BF20FF"/>
    <w:rsid w:val="00BF4207"/>
    <w:rsid w:val="00C02389"/>
    <w:rsid w:val="00C11F90"/>
    <w:rsid w:val="00C16D0F"/>
    <w:rsid w:val="00C16EC6"/>
    <w:rsid w:val="00C21803"/>
    <w:rsid w:val="00C264B2"/>
    <w:rsid w:val="00C36A2F"/>
    <w:rsid w:val="00C43462"/>
    <w:rsid w:val="00C4511E"/>
    <w:rsid w:val="00C47963"/>
    <w:rsid w:val="00C47FDB"/>
    <w:rsid w:val="00C527FE"/>
    <w:rsid w:val="00C53223"/>
    <w:rsid w:val="00C65268"/>
    <w:rsid w:val="00C85D50"/>
    <w:rsid w:val="00C94CC7"/>
    <w:rsid w:val="00C94DD4"/>
    <w:rsid w:val="00C9555C"/>
    <w:rsid w:val="00CA3CE0"/>
    <w:rsid w:val="00CA3E4A"/>
    <w:rsid w:val="00CB4D29"/>
    <w:rsid w:val="00CC301B"/>
    <w:rsid w:val="00CC32DA"/>
    <w:rsid w:val="00CD448F"/>
    <w:rsid w:val="00CE2AEE"/>
    <w:rsid w:val="00CE2F49"/>
    <w:rsid w:val="00CE4F58"/>
    <w:rsid w:val="00CF3F52"/>
    <w:rsid w:val="00D022AA"/>
    <w:rsid w:val="00D0374E"/>
    <w:rsid w:val="00D136B2"/>
    <w:rsid w:val="00D41F46"/>
    <w:rsid w:val="00D53C4F"/>
    <w:rsid w:val="00D57407"/>
    <w:rsid w:val="00D64A3A"/>
    <w:rsid w:val="00D73ED3"/>
    <w:rsid w:val="00D75743"/>
    <w:rsid w:val="00D82DCC"/>
    <w:rsid w:val="00D9169A"/>
    <w:rsid w:val="00DA097F"/>
    <w:rsid w:val="00DA2510"/>
    <w:rsid w:val="00DA51AC"/>
    <w:rsid w:val="00DA5550"/>
    <w:rsid w:val="00DA567A"/>
    <w:rsid w:val="00DA5B26"/>
    <w:rsid w:val="00DA5FA9"/>
    <w:rsid w:val="00DB4259"/>
    <w:rsid w:val="00DB607A"/>
    <w:rsid w:val="00DC094D"/>
    <w:rsid w:val="00DC0C8F"/>
    <w:rsid w:val="00DC5B0C"/>
    <w:rsid w:val="00DC5FC3"/>
    <w:rsid w:val="00DC7180"/>
    <w:rsid w:val="00DD1C3F"/>
    <w:rsid w:val="00DD3B88"/>
    <w:rsid w:val="00DE26D3"/>
    <w:rsid w:val="00DE3D2B"/>
    <w:rsid w:val="00DE6941"/>
    <w:rsid w:val="00DE7B2B"/>
    <w:rsid w:val="00DF0EB1"/>
    <w:rsid w:val="00DF284C"/>
    <w:rsid w:val="00DF46AD"/>
    <w:rsid w:val="00DF5465"/>
    <w:rsid w:val="00E11669"/>
    <w:rsid w:val="00E127C0"/>
    <w:rsid w:val="00E203CD"/>
    <w:rsid w:val="00E3004D"/>
    <w:rsid w:val="00E3415B"/>
    <w:rsid w:val="00E3622B"/>
    <w:rsid w:val="00E45566"/>
    <w:rsid w:val="00E471CC"/>
    <w:rsid w:val="00E4723B"/>
    <w:rsid w:val="00E547C1"/>
    <w:rsid w:val="00E563FF"/>
    <w:rsid w:val="00E60FBE"/>
    <w:rsid w:val="00E63C38"/>
    <w:rsid w:val="00E903C9"/>
    <w:rsid w:val="00E9072B"/>
    <w:rsid w:val="00E92BC2"/>
    <w:rsid w:val="00EA1C46"/>
    <w:rsid w:val="00EC48EC"/>
    <w:rsid w:val="00ED623F"/>
    <w:rsid w:val="00ED638A"/>
    <w:rsid w:val="00ED6FD4"/>
    <w:rsid w:val="00EF00E8"/>
    <w:rsid w:val="00EF1397"/>
    <w:rsid w:val="00EF7486"/>
    <w:rsid w:val="00F10D45"/>
    <w:rsid w:val="00F2314D"/>
    <w:rsid w:val="00F2398B"/>
    <w:rsid w:val="00F37377"/>
    <w:rsid w:val="00F51D49"/>
    <w:rsid w:val="00F53C92"/>
    <w:rsid w:val="00F625DF"/>
    <w:rsid w:val="00F65A45"/>
    <w:rsid w:val="00F73F90"/>
    <w:rsid w:val="00F8642C"/>
    <w:rsid w:val="00F86A71"/>
    <w:rsid w:val="00F91E63"/>
    <w:rsid w:val="00F9468B"/>
    <w:rsid w:val="00FB2FED"/>
    <w:rsid w:val="00FB567E"/>
    <w:rsid w:val="00FB5D8E"/>
    <w:rsid w:val="00FB7144"/>
    <w:rsid w:val="00FC00C2"/>
    <w:rsid w:val="00FC78CF"/>
    <w:rsid w:val="00FD0584"/>
    <w:rsid w:val="00FD22D8"/>
    <w:rsid w:val="00FE776C"/>
    <w:rsid w:val="00FE7974"/>
    <w:rsid w:val="00FF3A9C"/>
    <w:rsid w:val="00FF5557"/>
    <w:rsid w:val="0140E275"/>
    <w:rsid w:val="0162E35B"/>
    <w:rsid w:val="01B5841E"/>
    <w:rsid w:val="0224B03B"/>
    <w:rsid w:val="02474133"/>
    <w:rsid w:val="024CAC64"/>
    <w:rsid w:val="029F1BA5"/>
    <w:rsid w:val="02D315C2"/>
    <w:rsid w:val="032DF979"/>
    <w:rsid w:val="0348FCFD"/>
    <w:rsid w:val="03A74B6D"/>
    <w:rsid w:val="04148C85"/>
    <w:rsid w:val="041DFA7E"/>
    <w:rsid w:val="04E7C202"/>
    <w:rsid w:val="050C5FFB"/>
    <w:rsid w:val="05377BDA"/>
    <w:rsid w:val="05514A1B"/>
    <w:rsid w:val="056A47EB"/>
    <w:rsid w:val="058C0E1E"/>
    <w:rsid w:val="059E3E74"/>
    <w:rsid w:val="0713178B"/>
    <w:rsid w:val="07712257"/>
    <w:rsid w:val="078DC2DD"/>
    <w:rsid w:val="078F4C01"/>
    <w:rsid w:val="07DC3F3F"/>
    <w:rsid w:val="083CA248"/>
    <w:rsid w:val="0842D1E5"/>
    <w:rsid w:val="085B74FE"/>
    <w:rsid w:val="088B2B0D"/>
    <w:rsid w:val="089CBFDD"/>
    <w:rsid w:val="0918A22A"/>
    <w:rsid w:val="09408681"/>
    <w:rsid w:val="09A47664"/>
    <w:rsid w:val="0A412EE5"/>
    <w:rsid w:val="0A4A8222"/>
    <w:rsid w:val="0A6DCA6C"/>
    <w:rsid w:val="0AF4C1EE"/>
    <w:rsid w:val="0C84744C"/>
    <w:rsid w:val="0C9D13CC"/>
    <w:rsid w:val="0CC529C3"/>
    <w:rsid w:val="0D529B84"/>
    <w:rsid w:val="0EE77AB3"/>
    <w:rsid w:val="0F1682D3"/>
    <w:rsid w:val="0F99703C"/>
    <w:rsid w:val="106B7517"/>
    <w:rsid w:val="10DB2A2D"/>
    <w:rsid w:val="11652AF0"/>
    <w:rsid w:val="11BD3865"/>
    <w:rsid w:val="11C44B01"/>
    <w:rsid w:val="1370CC25"/>
    <w:rsid w:val="13D5B79A"/>
    <w:rsid w:val="13FB6F5C"/>
    <w:rsid w:val="142D1586"/>
    <w:rsid w:val="149328E2"/>
    <w:rsid w:val="14D92A66"/>
    <w:rsid w:val="1504C646"/>
    <w:rsid w:val="153610D4"/>
    <w:rsid w:val="154EE006"/>
    <w:rsid w:val="1697D29F"/>
    <w:rsid w:val="16D95F53"/>
    <w:rsid w:val="16F3E4AD"/>
    <w:rsid w:val="172E35E6"/>
    <w:rsid w:val="174EFA85"/>
    <w:rsid w:val="17C184E6"/>
    <w:rsid w:val="18111FFB"/>
    <w:rsid w:val="18411C1F"/>
    <w:rsid w:val="18A0B8AE"/>
    <w:rsid w:val="18FF024C"/>
    <w:rsid w:val="191AC00A"/>
    <w:rsid w:val="1939FB65"/>
    <w:rsid w:val="19862DEC"/>
    <w:rsid w:val="1B7725F9"/>
    <w:rsid w:val="1BCB65EA"/>
    <w:rsid w:val="1BCBBD90"/>
    <w:rsid w:val="1C3AD485"/>
    <w:rsid w:val="1C41A438"/>
    <w:rsid w:val="1C729746"/>
    <w:rsid w:val="1D49C38F"/>
    <w:rsid w:val="1D8BE942"/>
    <w:rsid w:val="1DD28BB2"/>
    <w:rsid w:val="1E06577A"/>
    <w:rsid w:val="1E16D2E6"/>
    <w:rsid w:val="1E21CBA6"/>
    <w:rsid w:val="1E587BC8"/>
    <w:rsid w:val="1E5ABA2C"/>
    <w:rsid w:val="1E7BFD60"/>
    <w:rsid w:val="1EB7BF8B"/>
    <w:rsid w:val="1F569969"/>
    <w:rsid w:val="1FA44F9D"/>
    <w:rsid w:val="1FB251D7"/>
    <w:rsid w:val="1FC7E1B1"/>
    <w:rsid w:val="1FD40996"/>
    <w:rsid w:val="200DA359"/>
    <w:rsid w:val="201EE725"/>
    <w:rsid w:val="210655E4"/>
    <w:rsid w:val="2140E255"/>
    <w:rsid w:val="2144EF02"/>
    <w:rsid w:val="216F3D96"/>
    <w:rsid w:val="21A90369"/>
    <w:rsid w:val="21D6BB42"/>
    <w:rsid w:val="22043C7D"/>
    <w:rsid w:val="2239D2FE"/>
    <w:rsid w:val="227C17AF"/>
    <w:rsid w:val="2302A167"/>
    <w:rsid w:val="2358311D"/>
    <w:rsid w:val="23767C3B"/>
    <w:rsid w:val="23CA200B"/>
    <w:rsid w:val="23F3BC8A"/>
    <w:rsid w:val="240452FF"/>
    <w:rsid w:val="24156D56"/>
    <w:rsid w:val="243CC6BB"/>
    <w:rsid w:val="24998ED8"/>
    <w:rsid w:val="24BEDBC7"/>
    <w:rsid w:val="24C2809B"/>
    <w:rsid w:val="2560E22A"/>
    <w:rsid w:val="25EB6D5C"/>
    <w:rsid w:val="25FDCEC7"/>
    <w:rsid w:val="2697274E"/>
    <w:rsid w:val="26C9197F"/>
    <w:rsid w:val="2707F8F1"/>
    <w:rsid w:val="27D83D7D"/>
    <w:rsid w:val="281D7062"/>
    <w:rsid w:val="289A2494"/>
    <w:rsid w:val="28DD23E9"/>
    <w:rsid w:val="2904E8E9"/>
    <w:rsid w:val="2995AB1A"/>
    <w:rsid w:val="2A0EF3B1"/>
    <w:rsid w:val="2A3BBE09"/>
    <w:rsid w:val="2A614DAB"/>
    <w:rsid w:val="2AF0ED14"/>
    <w:rsid w:val="2B1B15E4"/>
    <w:rsid w:val="2B480E00"/>
    <w:rsid w:val="2B7141BA"/>
    <w:rsid w:val="2BD6E596"/>
    <w:rsid w:val="2BFE4772"/>
    <w:rsid w:val="2C8E1C46"/>
    <w:rsid w:val="2CEA4B93"/>
    <w:rsid w:val="2D4D5B0B"/>
    <w:rsid w:val="2E339D00"/>
    <w:rsid w:val="2E5F366C"/>
    <w:rsid w:val="2FF2BD68"/>
    <w:rsid w:val="3010CAFC"/>
    <w:rsid w:val="308909C2"/>
    <w:rsid w:val="309642AB"/>
    <w:rsid w:val="31487C0A"/>
    <w:rsid w:val="314A52F8"/>
    <w:rsid w:val="3155A1AF"/>
    <w:rsid w:val="318184DC"/>
    <w:rsid w:val="31D5A378"/>
    <w:rsid w:val="32065C5E"/>
    <w:rsid w:val="3206F718"/>
    <w:rsid w:val="328E48B5"/>
    <w:rsid w:val="32F80EC5"/>
    <w:rsid w:val="33603821"/>
    <w:rsid w:val="33AD642B"/>
    <w:rsid w:val="33C076BE"/>
    <w:rsid w:val="33F78803"/>
    <w:rsid w:val="352E691C"/>
    <w:rsid w:val="3608164A"/>
    <w:rsid w:val="36354558"/>
    <w:rsid w:val="3635DAE5"/>
    <w:rsid w:val="37631497"/>
    <w:rsid w:val="37B205E6"/>
    <w:rsid w:val="38575AC6"/>
    <w:rsid w:val="393359CF"/>
    <w:rsid w:val="39B98391"/>
    <w:rsid w:val="3ACAB107"/>
    <w:rsid w:val="3BB80C7C"/>
    <w:rsid w:val="3C127828"/>
    <w:rsid w:val="3C14F77F"/>
    <w:rsid w:val="3C3E44C9"/>
    <w:rsid w:val="3C946128"/>
    <w:rsid w:val="3CDDEF91"/>
    <w:rsid w:val="3D21D455"/>
    <w:rsid w:val="3DBFDE0A"/>
    <w:rsid w:val="3F9EB51B"/>
    <w:rsid w:val="3FD89E27"/>
    <w:rsid w:val="40004F7A"/>
    <w:rsid w:val="4043CD68"/>
    <w:rsid w:val="405C3DD6"/>
    <w:rsid w:val="40CEBE0B"/>
    <w:rsid w:val="4400B28E"/>
    <w:rsid w:val="440CD50C"/>
    <w:rsid w:val="442FC8B1"/>
    <w:rsid w:val="443D184B"/>
    <w:rsid w:val="4478EA13"/>
    <w:rsid w:val="44FE68CE"/>
    <w:rsid w:val="4546D5BA"/>
    <w:rsid w:val="454D8FA4"/>
    <w:rsid w:val="458425F9"/>
    <w:rsid w:val="459C11B6"/>
    <w:rsid w:val="466FC00B"/>
    <w:rsid w:val="469AD0AF"/>
    <w:rsid w:val="46ED2F7B"/>
    <w:rsid w:val="48BBFA03"/>
    <w:rsid w:val="48C5CFBE"/>
    <w:rsid w:val="48CECB16"/>
    <w:rsid w:val="491EF855"/>
    <w:rsid w:val="497AF45A"/>
    <w:rsid w:val="497E46F5"/>
    <w:rsid w:val="49CA32CD"/>
    <w:rsid w:val="49E82BB3"/>
    <w:rsid w:val="49F383BA"/>
    <w:rsid w:val="49F56B1D"/>
    <w:rsid w:val="4A4C1977"/>
    <w:rsid w:val="4B1CA711"/>
    <w:rsid w:val="4B4F317D"/>
    <w:rsid w:val="4B74EF71"/>
    <w:rsid w:val="4BBD8B8E"/>
    <w:rsid w:val="4BDD0DC2"/>
    <w:rsid w:val="4C316DA5"/>
    <w:rsid w:val="4CD28201"/>
    <w:rsid w:val="4D1E277D"/>
    <w:rsid w:val="4D207A15"/>
    <w:rsid w:val="4D251822"/>
    <w:rsid w:val="4D2796BD"/>
    <w:rsid w:val="4E1BE147"/>
    <w:rsid w:val="4E545F06"/>
    <w:rsid w:val="4EC53603"/>
    <w:rsid w:val="4EE2C77B"/>
    <w:rsid w:val="4F92F65D"/>
    <w:rsid w:val="4FF8FA0C"/>
    <w:rsid w:val="50A10CD4"/>
    <w:rsid w:val="50B7A030"/>
    <w:rsid w:val="512BB912"/>
    <w:rsid w:val="518DC6E6"/>
    <w:rsid w:val="51B1ED0E"/>
    <w:rsid w:val="526D8379"/>
    <w:rsid w:val="548AC139"/>
    <w:rsid w:val="54E9A7C7"/>
    <w:rsid w:val="551C51C0"/>
    <w:rsid w:val="5533198A"/>
    <w:rsid w:val="554E2C73"/>
    <w:rsid w:val="557E7243"/>
    <w:rsid w:val="5727FE8C"/>
    <w:rsid w:val="578939B0"/>
    <w:rsid w:val="57A06DBF"/>
    <w:rsid w:val="57ABE0E0"/>
    <w:rsid w:val="58215E15"/>
    <w:rsid w:val="589DADA6"/>
    <w:rsid w:val="58A42A06"/>
    <w:rsid w:val="59077C33"/>
    <w:rsid w:val="5916CCFF"/>
    <w:rsid w:val="59CBF492"/>
    <w:rsid w:val="59E372BA"/>
    <w:rsid w:val="5A1F3876"/>
    <w:rsid w:val="5A2AEEDC"/>
    <w:rsid w:val="5A5305FD"/>
    <w:rsid w:val="5AB6B9EC"/>
    <w:rsid w:val="5B5D9DEC"/>
    <w:rsid w:val="5B68131E"/>
    <w:rsid w:val="5B84877C"/>
    <w:rsid w:val="5C315F4D"/>
    <w:rsid w:val="5CE0DA46"/>
    <w:rsid w:val="5D1928B0"/>
    <w:rsid w:val="5D326256"/>
    <w:rsid w:val="5D750A2F"/>
    <w:rsid w:val="5E16E430"/>
    <w:rsid w:val="5E41ABDF"/>
    <w:rsid w:val="5E78B670"/>
    <w:rsid w:val="5ED6DEE9"/>
    <w:rsid w:val="5FC2188C"/>
    <w:rsid w:val="5FCF43DE"/>
    <w:rsid w:val="5FE02310"/>
    <w:rsid w:val="5FF504BB"/>
    <w:rsid w:val="6089D024"/>
    <w:rsid w:val="6102834F"/>
    <w:rsid w:val="616CD91B"/>
    <w:rsid w:val="6268B715"/>
    <w:rsid w:val="631B45F8"/>
    <w:rsid w:val="63ABE636"/>
    <w:rsid w:val="63CF6540"/>
    <w:rsid w:val="63D530B4"/>
    <w:rsid w:val="64318513"/>
    <w:rsid w:val="64584B17"/>
    <w:rsid w:val="652B192A"/>
    <w:rsid w:val="65B6E986"/>
    <w:rsid w:val="66049CAF"/>
    <w:rsid w:val="678C013F"/>
    <w:rsid w:val="67B03BAE"/>
    <w:rsid w:val="67B662F5"/>
    <w:rsid w:val="67FAD6B6"/>
    <w:rsid w:val="68358EBD"/>
    <w:rsid w:val="69295217"/>
    <w:rsid w:val="69632750"/>
    <w:rsid w:val="6994319C"/>
    <w:rsid w:val="6999AEAA"/>
    <w:rsid w:val="6ACCA4AD"/>
    <w:rsid w:val="6AEEB1F3"/>
    <w:rsid w:val="6B99F151"/>
    <w:rsid w:val="6BF53AFE"/>
    <w:rsid w:val="6BF7797E"/>
    <w:rsid w:val="6C2DEE49"/>
    <w:rsid w:val="6D0E7A6B"/>
    <w:rsid w:val="6E304599"/>
    <w:rsid w:val="6E52733F"/>
    <w:rsid w:val="6EAF3696"/>
    <w:rsid w:val="6EE1247A"/>
    <w:rsid w:val="6F838482"/>
    <w:rsid w:val="6FB85E76"/>
    <w:rsid w:val="6FCD0037"/>
    <w:rsid w:val="70673332"/>
    <w:rsid w:val="707EBF62"/>
    <w:rsid w:val="70D24592"/>
    <w:rsid w:val="716963EA"/>
    <w:rsid w:val="717E9764"/>
    <w:rsid w:val="718BB844"/>
    <w:rsid w:val="733009F0"/>
    <w:rsid w:val="738FA06D"/>
    <w:rsid w:val="73C2886F"/>
    <w:rsid w:val="73C77982"/>
    <w:rsid w:val="73DAB91F"/>
    <w:rsid w:val="751A8334"/>
    <w:rsid w:val="75A9F3CA"/>
    <w:rsid w:val="762ADC96"/>
    <w:rsid w:val="767E97F5"/>
    <w:rsid w:val="76AFD638"/>
    <w:rsid w:val="77B4D1D3"/>
    <w:rsid w:val="7815C6D4"/>
    <w:rsid w:val="7836E68C"/>
    <w:rsid w:val="785DFEEC"/>
    <w:rsid w:val="78CFE3F5"/>
    <w:rsid w:val="7A0BA6B2"/>
    <w:rsid w:val="7B3DE6D6"/>
    <w:rsid w:val="7C503B83"/>
    <w:rsid w:val="7CA00C2C"/>
    <w:rsid w:val="7D2EE488"/>
    <w:rsid w:val="7E0301A8"/>
    <w:rsid w:val="7EA4C360"/>
    <w:rsid w:val="7F56323E"/>
    <w:rsid w:val="7F9F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59F8"/>
  <w15:docId w15:val="{C5A06C3D-5C8B-9A42-AB9C-67A139B3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547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547E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BF6"/>
  </w:style>
  <w:style w:type="paragraph" w:styleId="Footer">
    <w:name w:val="footer"/>
    <w:basedOn w:val="Normal"/>
    <w:link w:val="FooterChar"/>
    <w:uiPriority w:val="99"/>
    <w:unhideWhenUsed/>
    <w:rsid w:val="00B3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BF6"/>
  </w:style>
  <w:style w:type="paragraph" w:styleId="EndnoteText">
    <w:name w:val="endnote text"/>
    <w:basedOn w:val="Normal"/>
    <w:link w:val="EndnoteTextChar"/>
    <w:uiPriority w:val="99"/>
    <w:semiHidden/>
    <w:unhideWhenUsed/>
    <w:rsid w:val="009A4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46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4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4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00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D0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r.en-net.org/forum/31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-net.org/forum/31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bfc701-fff3-4088-8652-a5fb1fc84235">
      <UserInfo>
        <DisplayName>Marjorie Volege</DisplayName>
        <AccountId>3242</AccountId>
        <AccountType/>
      </UserInfo>
      <UserInfo>
        <DisplayName>Grainne Mairead Moloney</DisplayName>
        <AccountId>1442</AccountId>
        <AccountType/>
      </UserInfo>
      <UserInfo>
        <DisplayName>Mueni Mutunga</DisplayName>
        <AccountId>1120</AccountId>
        <AccountType/>
      </UserInfo>
      <UserInfo>
        <DisplayName>Maaike Arts</DisplayName>
        <AccountId>215</AccountId>
        <AccountType/>
      </UserInfo>
      <UserInfo>
        <DisplayName>Dolores Rio</DisplayName>
        <AccountId>243</AccountId>
        <AccountType/>
      </UserInfo>
      <UserInfo>
        <DisplayName>Amirhossein Yarparvar</DisplayName>
        <AccountId>551</AccountId>
        <AccountType/>
      </UserInfo>
      <UserInfo>
        <DisplayName>Vilma Tyler</DisplayName>
        <AccountId>457</AccountId>
        <AccountType/>
      </UserInfo>
      <UserInfo>
        <DisplayName>Joseph Senesie</DisplayName>
        <AccountId>117</AccountId>
        <AccountType/>
      </UserInfo>
      <UserInfo>
        <DisplayName>Andreas Hasman</DisplayName>
        <AccountId>623</AccountId>
        <AccountType/>
      </UserInfo>
      <UserInfo>
        <DisplayName>Shahira Malm</DisplayName>
        <AccountId>945</AccountId>
        <AccountType/>
      </UserInfo>
      <UserInfo>
        <DisplayName>Grace Funnell</DisplayName>
        <AccountId>2814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3318AD619CA4FAE7222F6D67AF1B0" ma:contentTypeVersion="13" ma:contentTypeDescription="Create a new document." ma:contentTypeScope="" ma:versionID="f50d560f7cb6557703024266852cb052">
  <xsd:schema xmlns:xsd="http://www.w3.org/2001/XMLSchema" xmlns:xs="http://www.w3.org/2001/XMLSchema" xmlns:p="http://schemas.microsoft.com/office/2006/metadata/properties" xmlns:ns3="65c3d292-e233-46de-9ba5-e2a21b7c262b" xmlns:ns4="7ebfc701-fff3-4088-8652-a5fb1fc84235" targetNamespace="http://schemas.microsoft.com/office/2006/metadata/properties" ma:root="true" ma:fieldsID="8460ce83391cbaa67c558a1ecefd7c01" ns3:_="" ns4:_="">
    <xsd:import namespace="65c3d292-e233-46de-9ba5-e2a21b7c262b"/>
    <xsd:import namespace="7ebfc701-fff3-4088-8652-a5fb1fc84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d292-e233-46de-9ba5-e2a21b7c2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c701-fff3-4088-8652-a5fb1fc8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79E7-8B43-42B3-9489-480F59F1D2EE}">
  <ds:schemaRefs>
    <ds:schemaRef ds:uri="http://schemas.microsoft.com/office/2006/metadata/properties"/>
    <ds:schemaRef ds:uri="http://schemas.microsoft.com/office/infopath/2007/PartnerControls"/>
    <ds:schemaRef ds:uri="7ebfc701-fff3-4088-8652-a5fb1fc84235"/>
  </ds:schemaRefs>
</ds:datastoreItem>
</file>

<file path=customXml/itemProps2.xml><?xml version="1.0" encoding="utf-8"?>
<ds:datastoreItem xmlns:ds="http://schemas.openxmlformats.org/officeDocument/2006/customXml" ds:itemID="{9DA8B1B7-1226-4554-BBAA-ABFD8F586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1EB30-D4F2-4857-80E7-917A9E6E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3d292-e233-46de-9ba5-e2a21b7c262b"/>
    <ds:schemaRef ds:uri="7ebfc701-fff3-4088-8652-a5fb1fc8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E5ED2-9437-412F-9B09-E6BB838F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Ignacio Guerrero Oteyza</dc:creator>
  <cp:lastModifiedBy>Faith Nzioka</cp:lastModifiedBy>
  <cp:revision>2</cp:revision>
  <cp:lastPrinted>2020-03-28T15:15:00Z</cp:lastPrinted>
  <dcterms:created xsi:type="dcterms:W3CDTF">2020-04-06T06:17:00Z</dcterms:created>
  <dcterms:modified xsi:type="dcterms:W3CDTF">2020-04-06T06:17:00Z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0x010100D043318AD619CA4FAE7222F6D67AF1B0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OfficeDivision">
    <vt:lpwstr>2;#Programme Division-456D|b599cc08-53d0-4ecf-afce-40bdcdf910e2</vt:lpwstr>
  </property>
  <property fmtid="{D5CDD505-2E9C-101B-9397-08002B2CF9AE}" pid="6" name="DocumentType">
    <vt:lpwstr/>
  </property>
  <property fmtid="{D5CDD505-2E9C-101B-9397-08002B2CF9AE}" pid="7" name="GeographicScope">
    <vt:lpwstr/>
  </property>
</Properties>
</file>