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9EF4B" w14:textId="50CB02D6" w:rsidR="0042306D" w:rsidRPr="00DF308F" w:rsidRDefault="004C4F1F" w:rsidP="0023027C">
      <w:pPr>
        <w:pStyle w:val="Title"/>
        <w:rPr>
          <w:color w:val="1F3864" w:themeColor="accent1" w:themeShade="80"/>
          <w:sz w:val="44"/>
          <w:szCs w:val="44"/>
        </w:rPr>
      </w:pPr>
      <w:r w:rsidRPr="00DF308F">
        <w:rPr>
          <w:color w:val="1F3864" w:themeColor="accent1" w:themeShade="80"/>
          <w:sz w:val="44"/>
          <w:szCs w:val="44"/>
        </w:rPr>
        <w:t xml:space="preserve">Disability inclusive </w:t>
      </w:r>
      <w:r w:rsidR="00124579">
        <w:rPr>
          <w:color w:val="1F3864" w:themeColor="accent1" w:themeShade="80"/>
          <w:sz w:val="44"/>
          <w:szCs w:val="44"/>
        </w:rPr>
        <w:t xml:space="preserve">HAC </w:t>
      </w:r>
      <w:r w:rsidR="001853D7" w:rsidRPr="00DF308F">
        <w:rPr>
          <w:color w:val="1F3864" w:themeColor="accent1" w:themeShade="80"/>
          <w:sz w:val="44"/>
          <w:szCs w:val="44"/>
        </w:rPr>
        <w:t>Appeals</w:t>
      </w:r>
      <w:r w:rsidR="0042306D" w:rsidRPr="00DF308F">
        <w:rPr>
          <w:color w:val="1F3864" w:themeColor="accent1" w:themeShade="80"/>
          <w:sz w:val="44"/>
          <w:szCs w:val="44"/>
        </w:rPr>
        <w:t>-</w:t>
      </w:r>
    </w:p>
    <w:p w14:paraId="687C4FDB" w14:textId="0ECC9129" w:rsidR="0023027C" w:rsidRPr="00DF308F" w:rsidRDefault="0042306D" w:rsidP="0023027C">
      <w:pPr>
        <w:pStyle w:val="Title"/>
        <w:rPr>
          <w:color w:val="1F3864" w:themeColor="accent1" w:themeShade="80"/>
          <w:sz w:val="44"/>
          <w:szCs w:val="44"/>
        </w:rPr>
      </w:pPr>
      <w:r w:rsidRPr="00DF308F">
        <w:rPr>
          <w:color w:val="1F3864" w:themeColor="accent1" w:themeShade="80"/>
          <w:sz w:val="44"/>
          <w:szCs w:val="44"/>
        </w:rPr>
        <w:t>Alignment with HNOs/HRPs</w:t>
      </w:r>
      <w:r w:rsidR="001853D7" w:rsidRPr="00DF308F">
        <w:rPr>
          <w:color w:val="1F3864" w:themeColor="accent1" w:themeShade="80"/>
          <w:sz w:val="44"/>
          <w:szCs w:val="44"/>
        </w:rPr>
        <w:t xml:space="preserve"> </w:t>
      </w:r>
    </w:p>
    <w:p w14:paraId="65066837" w14:textId="76BF330B" w:rsidR="004C4F1F" w:rsidRDefault="0023027C" w:rsidP="0023027C">
      <w:pPr>
        <w:pStyle w:val="Subtitle"/>
      </w:pPr>
      <w:r>
        <w:t>C</w:t>
      </w:r>
      <w:r w:rsidR="00C206AF">
        <w:t xml:space="preserve">ountry </w:t>
      </w:r>
      <w:r>
        <w:t>L</w:t>
      </w:r>
      <w:r w:rsidR="00C206AF">
        <w:t>evel</w:t>
      </w:r>
      <w:r>
        <w:t xml:space="preserve"> </w:t>
      </w:r>
      <w:r w:rsidRPr="0023027C">
        <w:t>Tip sheet</w:t>
      </w:r>
    </w:p>
    <w:p w14:paraId="538BFFFA" w14:textId="58ADEA33" w:rsidR="00E969AB" w:rsidRDefault="00497509" w:rsidP="00497509">
      <w:r>
        <w:t xml:space="preserve">This tip sheet presents guidance for including disability in the HAC, along with corresponding guidance from </w:t>
      </w:r>
      <w:hyperlink r:id="rId14" w:history="1">
        <w:r w:rsidRPr="001D3479">
          <w:rPr>
            <w:rStyle w:val="Hyperlink"/>
          </w:rPr>
          <w:t>Humanitarian Needs Overview (HNO)</w:t>
        </w:r>
      </w:hyperlink>
      <w:r>
        <w:t xml:space="preserve"> and </w:t>
      </w:r>
      <w:hyperlink r:id="rId15" w:history="1">
        <w:r w:rsidRPr="001D3479">
          <w:rPr>
            <w:rStyle w:val="Hyperlink"/>
          </w:rPr>
          <w:t>Humanitarian Response Plan (HRP)</w:t>
        </w:r>
      </w:hyperlink>
      <w:r>
        <w:t xml:space="preserve"> templates</w:t>
      </w:r>
      <w:r w:rsidR="00E969AB">
        <w:t xml:space="preserve"> and instructions; and notes on the extent to which the HNO/HRP are a reliable source of information for the HAC</w:t>
      </w:r>
      <w:r>
        <w:t xml:space="preserve">. </w:t>
      </w:r>
    </w:p>
    <w:p w14:paraId="7EA6D476" w14:textId="266ED4F4" w:rsidR="008E6601" w:rsidRDefault="008E6601" w:rsidP="008E6601">
      <w:r>
        <w:t xml:space="preserve">In 2022 the HAC </w:t>
      </w:r>
      <w:r w:rsidRPr="001E6EC6">
        <w:t>Development timelines moved to Q4 for better alignment with interagency planning process</w:t>
      </w:r>
      <w:r>
        <w:t xml:space="preserve"> and </w:t>
      </w:r>
      <w:r w:rsidRPr="005916A1">
        <w:t xml:space="preserve">correspond to </w:t>
      </w:r>
      <w:r>
        <w:t>it. This document is intended to support UNICEF Country Offices to extract information from the HNOs/HRPs in the HAC drafting process and to strengthen alignment of the HAC with HNOs/HRPs.</w:t>
      </w:r>
    </w:p>
    <w:p w14:paraId="69ED9CCD" w14:textId="77777777" w:rsidR="001D3479" w:rsidRPr="00497509" w:rsidRDefault="001D3479" w:rsidP="00497509"/>
    <w:p w14:paraId="4B90F4B7" w14:textId="134B3524" w:rsidR="0042306D" w:rsidRDefault="0042306D" w:rsidP="0042306D">
      <w:pPr>
        <w:pStyle w:val="Heading2"/>
      </w:pPr>
      <w:r>
        <w:t>Highlights</w:t>
      </w:r>
    </w:p>
    <w:tbl>
      <w:tblPr>
        <w:tblStyle w:val="TableGrid"/>
        <w:tblW w:w="0" w:type="auto"/>
        <w:tblLook w:val="04A0" w:firstRow="1" w:lastRow="0" w:firstColumn="1" w:lastColumn="0" w:noHBand="0" w:noVBand="1"/>
      </w:tblPr>
      <w:tblGrid>
        <w:gridCol w:w="2875"/>
        <w:gridCol w:w="6135"/>
      </w:tblGrid>
      <w:tr w:rsidR="0042306D" w:rsidRPr="0042306D" w14:paraId="7B4485AF" w14:textId="77777777" w:rsidTr="00D86417">
        <w:tc>
          <w:tcPr>
            <w:tcW w:w="2875" w:type="dxa"/>
            <w:shd w:val="clear" w:color="auto" w:fill="D9D9D9" w:themeFill="background1" w:themeFillShade="D9"/>
          </w:tcPr>
          <w:p w14:paraId="6625619A" w14:textId="77777777" w:rsidR="0042306D" w:rsidRPr="0042306D" w:rsidRDefault="0042306D" w:rsidP="00837311">
            <w:pPr>
              <w:spacing w:after="60" w:line="252" w:lineRule="auto"/>
              <w:rPr>
                <w:rFonts w:cs="Arial"/>
                <w:b/>
                <w:bCs/>
              </w:rPr>
            </w:pPr>
            <w:bookmarkStart w:id="0" w:name="_Hlk80700169"/>
            <w:r w:rsidRPr="0042306D">
              <w:rPr>
                <w:rFonts w:cs="Arial"/>
                <w:b/>
                <w:bCs/>
              </w:rPr>
              <w:t>HAC</w:t>
            </w:r>
          </w:p>
        </w:tc>
        <w:tc>
          <w:tcPr>
            <w:tcW w:w="6135" w:type="dxa"/>
            <w:shd w:val="clear" w:color="auto" w:fill="D9D9D9" w:themeFill="background1" w:themeFillShade="D9"/>
          </w:tcPr>
          <w:p w14:paraId="431E44DC" w14:textId="77777777" w:rsidR="0042306D" w:rsidRPr="0042306D" w:rsidRDefault="0042306D" w:rsidP="00837311">
            <w:pPr>
              <w:spacing w:after="60" w:line="252" w:lineRule="auto"/>
              <w:rPr>
                <w:rFonts w:cs="Arial"/>
                <w:b/>
                <w:bCs/>
              </w:rPr>
            </w:pPr>
            <w:r w:rsidRPr="0042306D">
              <w:rPr>
                <w:rFonts w:cs="Arial"/>
                <w:b/>
                <w:bCs/>
              </w:rPr>
              <w:t>HNO/HRP</w:t>
            </w:r>
          </w:p>
        </w:tc>
      </w:tr>
      <w:tr w:rsidR="0042306D" w14:paraId="1E9C8A6C" w14:textId="77777777" w:rsidTr="00D86417">
        <w:tc>
          <w:tcPr>
            <w:tcW w:w="2875" w:type="dxa"/>
          </w:tcPr>
          <w:p w14:paraId="0EC97BA5" w14:textId="3BF41DD0" w:rsidR="0042306D" w:rsidRDefault="0042306D" w:rsidP="00837311">
            <w:pPr>
              <w:spacing w:after="60" w:line="252" w:lineRule="auto"/>
              <w:rPr>
                <w:rFonts w:cs="Arial"/>
              </w:rPr>
            </w:pPr>
            <w:r>
              <w:t>Where possible ensure Highlights mentions children and women with disabilities.</w:t>
            </w:r>
          </w:p>
        </w:tc>
        <w:tc>
          <w:tcPr>
            <w:tcW w:w="6135" w:type="dxa"/>
          </w:tcPr>
          <w:p w14:paraId="3B4A5E4A" w14:textId="338F012A" w:rsidR="00295FD6" w:rsidRPr="00295FD6" w:rsidRDefault="00295FD6" w:rsidP="0042306D">
            <w:pPr>
              <w:spacing w:before="0" w:after="160" w:line="259" w:lineRule="auto"/>
              <w:rPr>
                <w:szCs w:val="22"/>
              </w:rPr>
            </w:pPr>
            <w:r w:rsidRPr="00295FD6">
              <w:rPr>
                <w:szCs w:val="22"/>
              </w:rPr>
              <w:t xml:space="preserve">For #1 highlight of needs- </w:t>
            </w:r>
            <w:r>
              <w:rPr>
                <w:b/>
                <w:bCs/>
                <w:szCs w:val="22"/>
              </w:rPr>
              <w:t xml:space="preserve">HNO </w:t>
            </w:r>
            <w:r w:rsidRPr="00F40427">
              <w:rPr>
                <w:b/>
                <w:bCs/>
                <w:szCs w:val="22"/>
              </w:rPr>
              <w:t>Summary of Humanitarian Needs and Findings</w:t>
            </w:r>
            <w:r>
              <w:t xml:space="preserve"> - Which sub-groups of the population (not necessarily whole categories) present the most severe Humanitarian Conditions and needs, based on their vulnerability characteristics, capacities, coping strategies, exposure to contextual factors and overall protection risks (profiling)</w:t>
            </w:r>
          </w:p>
          <w:p w14:paraId="13C6911A" w14:textId="2FBBCD72" w:rsidR="00295FD6" w:rsidRPr="00295FD6" w:rsidRDefault="00295FD6" w:rsidP="0042306D">
            <w:pPr>
              <w:spacing w:before="0" w:after="160" w:line="259" w:lineRule="auto"/>
              <w:rPr>
                <w:i/>
                <w:iCs/>
                <w:szCs w:val="22"/>
              </w:rPr>
            </w:pPr>
            <w:r>
              <w:rPr>
                <w:i/>
                <w:iCs/>
                <w:szCs w:val="22"/>
              </w:rPr>
              <w:t>Most HNOs highlight needs specifically of persons with disabilities</w:t>
            </w:r>
          </w:p>
          <w:p w14:paraId="5F81BC13" w14:textId="261592ED" w:rsidR="001D3479" w:rsidRDefault="00295FD6" w:rsidP="0042306D">
            <w:pPr>
              <w:spacing w:before="0" w:after="160" w:line="259" w:lineRule="auto"/>
              <w:rPr>
                <w:szCs w:val="22"/>
              </w:rPr>
            </w:pPr>
            <w:r>
              <w:rPr>
                <w:szCs w:val="22"/>
              </w:rPr>
              <w:t xml:space="preserve">For #2 highlight of strategy- </w:t>
            </w:r>
            <w:r w:rsidR="0042306D">
              <w:rPr>
                <w:b/>
                <w:bCs/>
                <w:szCs w:val="22"/>
              </w:rPr>
              <w:t xml:space="preserve">HRP </w:t>
            </w:r>
            <w:r w:rsidR="0042306D" w:rsidRPr="0042306D">
              <w:rPr>
                <w:b/>
                <w:bCs/>
                <w:szCs w:val="22"/>
              </w:rPr>
              <w:t xml:space="preserve">Part 1: Strategic Response Priorities </w:t>
            </w:r>
            <w:r w:rsidR="0042306D" w:rsidRPr="0042306D">
              <w:rPr>
                <w:szCs w:val="22"/>
              </w:rPr>
              <w:t xml:space="preserve">1.2 strategic objectives, specific </w:t>
            </w:r>
            <w:proofErr w:type="gramStart"/>
            <w:r w:rsidR="0042306D" w:rsidRPr="0042306D">
              <w:rPr>
                <w:szCs w:val="22"/>
              </w:rPr>
              <w:t>objectives</w:t>
            </w:r>
            <w:proofErr w:type="gramEnd"/>
            <w:r w:rsidR="0042306D" w:rsidRPr="0042306D">
              <w:rPr>
                <w:szCs w:val="22"/>
              </w:rPr>
              <w:t xml:space="preserve"> and response approach- Explain</w:t>
            </w:r>
            <w:r w:rsidR="0042306D">
              <w:rPr>
                <w:szCs w:val="22"/>
              </w:rPr>
              <w:t>s</w:t>
            </w:r>
            <w:r w:rsidR="0042306D" w:rsidRPr="0042306D">
              <w:rPr>
                <w:szCs w:val="22"/>
              </w:rPr>
              <w:t xml:space="preserve"> how the strategic objectives are built around a people-centered approach and contribute to enhance their protection.</w:t>
            </w:r>
            <w:r w:rsidR="00F40427">
              <w:rPr>
                <w:szCs w:val="22"/>
              </w:rPr>
              <w:t xml:space="preserve"> </w:t>
            </w:r>
          </w:p>
          <w:p w14:paraId="2773C014" w14:textId="5D213F2E" w:rsidR="0042306D" w:rsidRPr="001D3479" w:rsidRDefault="00F40427" w:rsidP="0042306D">
            <w:pPr>
              <w:spacing w:before="0" w:after="160" w:line="259" w:lineRule="auto"/>
              <w:rPr>
                <w:i/>
                <w:iCs/>
                <w:szCs w:val="22"/>
              </w:rPr>
            </w:pPr>
            <w:r w:rsidRPr="001D3479">
              <w:rPr>
                <w:i/>
                <w:iCs/>
                <w:szCs w:val="22"/>
              </w:rPr>
              <w:t>In most HRPs, specific reference is made to persons with disabilities.</w:t>
            </w:r>
          </w:p>
        </w:tc>
      </w:tr>
      <w:bookmarkEnd w:id="0"/>
    </w:tbl>
    <w:p w14:paraId="05222302" w14:textId="77777777" w:rsidR="0042306D" w:rsidRDefault="0042306D" w:rsidP="00ED51EA">
      <w:pPr>
        <w:pStyle w:val="Heading2"/>
      </w:pPr>
    </w:p>
    <w:p w14:paraId="3DEE5F37" w14:textId="6A66CF0D" w:rsidR="00ED51EA" w:rsidRDefault="00ED51EA" w:rsidP="00ED51EA">
      <w:pPr>
        <w:pStyle w:val="Heading2"/>
      </w:pPr>
      <w:r w:rsidRPr="007E13AA">
        <w:t>Key Planned Targets</w:t>
      </w:r>
    </w:p>
    <w:tbl>
      <w:tblPr>
        <w:tblStyle w:val="TableGrid"/>
        <w:tblW w:w="0" w:type="auto"/>
        <w:tblLook w:val="04A0" w:firstRow="1" w:lastRow="0" w:firstColumn="1" w:lastColumn="0" w:noHBand="0" w:noVBand="1"/>
      </w:tblPr>
      <w:tblGrid>
        <w:gridCol w:w="2875"/>
        <w:gridCol w:w="6135"/>
      </w:tblGrid>
      <w:tr w:rsidR="0042306D" w14:paraId="7251EE3F" w14:textId="77777777" w:rsidTr="00D86417">
        <w:tc>
          <w:tcPr>
            <w:tcW w:w="2875" w:type="dxa"/>
            <w:shd w:val="clear" w:color="auto" w:fill="D9D9D9" w:themeFill="background1" w:themeFillShade="D9"/>
          </w:tcPr>
          <w:p w14:paraId="6F9CD5D4" w14:textId="3FF83DA6" w:rsidR="0042306D" w:rsidRPr="0042306D" w:rsidRDefault="0042306D" w:rsidP="006E3D87">
            <w:pPr>
              <w:spacing w:after="60" w:line="252" w:lineRule="auto"/>
              <w:rPr>
                <w:rFonts w:cs="Arial"/>
                <w:b/>
                <w:bCs/>
              </w:rPr>
            </w:pPr>
            <w:bookmarkStart w:id="1" w:name="_Hlk80699591"/>
            <w:r w:rsidRPr="0042306D">
              <w:rPr>
                <w:rFonts w:cs="Arial"/>
                <w:b/>
                <w:bCs/>
              </w:rPr>
              <w:t>HAC</w:t>
            </w:r>
          </w:p>
        </w:tc>
        <w:tc>
          <w:tcPr>
            <w:tcW w:w="6135" w:type="dxa"/>
            <w:shd w:val="clear" w:color="auto" w:fill="D9D9D9" w:themeFill="background1" w:themeFillShade="D9"/>
          </w:tcPr>
          <w:p w14:paraId="6EC40DCA" w14:textId="04BB36CD" w:rsidR="0042306D" w:rsidRPr="0042306D" w:rsidRDefault="0042306D" w:rsidP="006E3D87">
            <w:pPr>
              <w:spacing w:after="60" w:line="252" w:lineRule="auto"/>
              <w:rPr>
                <w:rFonts w:cs="Arial"/>
                <w:b/>
                <w:bCs/>
              </w:rPr>
            </w:pPr>
            <w:r w:rsidRPr="0042306D">
              <w:rPr>
                <w:rFonts w:cs="Arial"/>
                <w:b/>
                <w:bCs/>
              </w:rPr>
              <w:t>HNO/HRP</w:t>
            </w:r>
          </w:p>
        </w:tc>
      </w:tr>
      <w:tr w:rsidR="0042306D" w14:paraId="1D9B6217" w14:textId="77777777" w:rsidTr="00D86417">
        <w:tc>
          <w:tcPr>
            <w:tcW w:w="2875" w:type="dxa"/>
          </w:tcPr>
          <w:p w14:paraId="3446491E" w14:textId="77777777" w:rsidR="0042306D" w:rsidRDefault="0042306D" w:rsidP="006E3D87">
            <w:pPr>
              <w:spacing w:after="60" w:line="252" w:lineRule="auto"/>
              <w:rPr>
                <w:rFonts w:cs="Arial"/>
              </w:rPr>
            </w:pPr>
            <w:r w:rsidRPr="48DF0A80">
              <w:rPr>
                <w:rFonts w:cs="Arial"/>
              </w:rPr>
              <w:t>Selected targets and indicators should be representative of the key themes of the response to maximi</w:t>
            </w:r>
            <w:r>
              <w:rPr>
                <w:rFonts w:cs="Arial"/>
              </w:rPr>
              <w:t>z</w:t>
            </w:r>
            <w:r w:rsidRPr="48DF0A80">
              <w:rPr>
                <w:rFonts w:cs="Arial"/>
              </w:rPr>
              <w:t xml:space="preserve">e donor interest and should reflect </w:t>
            </w:r>
            <w:r>
              <w:rPr>
                <w:rFonts w:cs="Arial"/>
              </w:rPr>
              <w:t xml:space="preserve">the </w:t>
            </w:r>
            <w:r w:rsidRPr="48DF0A80">
              <w:rPr>
                <w:rFonts w:cs="Arial"/>
              </w:rPr>
              <w:t xml:space="preserve">inclusion of </w:t>
            </w:r>
            <w:r w:rsidRPr="48DF0A80">
              <w:rPr>
                <w:rFonts w:cs="Arial"/>
              </w:rPr>
              <w:lastRenderedPageBreak/>
              <w:t xml:space="preserve">children and women with disabilities. </w:t>
            </w:r>
          </w:p>
          <w:p w14:paraId="4C2DEE6E" w14:textId="308C6746" w:rsidR="008E6601" w:rsidRDefault="008E6601" w:rsidP="006E3D87">
            <w:pPr>
              <w:spacing w:after="60" w:line="252" w:lineRule="auto"/>
              <w:rPr>
                <w:rFonts w:cs="Arial"/>
              </w:rPr>
            </w:pPr>
            <w:r w:rsidRPr="008E6601">
              <w:rPr>
                <w:rFonts w:cs="Arial"/>
                <w:lang w:val="en-AU"/>
              </w:rPr>
              <w:t>Targets are consistent with inter-agency appeals/planning documents (HRPs, RRPs and related project sheets). If these documents are</w:t>
            </w:r>
            <w:r w:rsidRPr="008E6601">
              <w:rPr>
                <w:rFonts w:cs="Arial"/>
                <w:u w:val="single"/>
                <w:lang w:val="en-AU"/>
              </w:rPr>
              <w:t xml:space="preserve"> </w:t>
            </w:r>
            <w:r w:rsidRPr="008E6601">
              <w:rPr>
                <w:rFonts w:cs="Arial"/>
                <w:lang w:val="en-AU"/>
              </w:rPr>
              <w:t>not final, align with provisional/draft requirements</w:t>
            </w:r>
          </w:p>
        </w:tc>
        <w:tc>
          <w:tcPr>
            <w:tcW w:w="6135" w:type="dxa"/>
          </w:tcPr>
          <w:p w14:paraId="02469C78" w14:textId="20953FAC" w:rsidR="0042306D" w:rsidRDefault="0042306D" w:rsidP="006E3D87">
            <w:pPr>
              <w:spacing w:after="60" w:line="252" w:lineRule="auto"/>
              <w:rPr>
                <w:rFonts w:cs="Arial"/>
              </w:rPr>
            </w:pPr>
            <w:r>
              <w:rPr>
                <w:rFonts w:cs="Arial"/>
                <w:b/>
                <w:bCs/>
              </w:rPr>
              <w:lastRenderedPageBreak/>
              <w:t xml:space="preserve">HNO </w:t>
            </w:r>
            <w:r w:rsidRPr="0042306D">
              <w:rPr>
                <w:rFonts w:cs="Arial"/>
                <w:b/>
                <w:bCs/>
              </w:rPr>
              <w:t xml:space="preserve">Part 2- Risk Analysis and Monitoring of Situation and Needs- </w:t>
            </w:r>
            <w:r w:rsidRPr="0042306D">
              <w:rPr>
                <w:rFonts w:cs="Arial"/>
              </w:rPr>
              <w:t xml:space="preserve">2.2: monitoring situation and needs-  </w:t>
            </w:r>
            <w:bookmarkStart w:id="2" w:name="_Hlk80178428"/>
            <w:bookmarkStart w:id="3" w:name="_Hlk80178429"/>
            <w:bookmarkStart w:id="4" w:name="_Hlk80178430"/>
            <w:bookmarkStart w:id="5" w:name="_Hlk80178431"/>
            <w:r>
              <w:rPr>
                <w:rFonts w:cs="Arial"/>
              </w:rPr>
              <w:t xml:space="preserve">includes </w:t>
            </w:r>
            <w:r w:rsidRPr="0042306D">
              <w:rPr>
                <w:rFonts w:cs="Arial"/>
              </w:rPr>
              <w:t xml:space="preserve">indicators to assess changes in the Humanitarian Conditions and needs, as well as in the factors associated, that have been identified in Part I for selected population groups, geographic locations and/or thematic issues. </w:t>
            </w:r>
            <w:r>
              <w:rPr>
                <w:rFonts w:cs="Arial"/>
              </w:rPr>
              <w:t>I</w:t>
            </w:r>
            <w:r w:rsidRPr="0042306D">
              <w:rPr>
                <w:rFonts w:cs="Arial"/>
              </w:rPr>
              <w:t xml:space="preserve">ndicators </w:t>
            </w:r>
            <w:r>
              <w:rPr>
                <w:rFonts w:cs="Arial"/>
              </w:rPr>
              <w:t xml:space="preserve">should </w:t>
            </w:r>
            <w:r w:rsidRPr="0042306D">
              <w:rPr>
                <w:rFonts w:cs="Arial"/>
              </w:rPr>
              <w:t xml:space="preserve">be disaggregated against </w:t>
            </w:r>
            <w:r w:rsidRPr="0042306D">
              <w:rPr>
                <w:rFonts w:cs="Arial"/>
              </w:rPr>
              <w:lastRenderedPageBreak/>
              <w:t xml:space="preserve">relevant dimensions including gender, age, </w:t>
            </w:r>
            <w:proofErr w:type="gramStart"/>
            <w:r w:rsidRPr="0042306D">
              <w:rPr>
                <w:rFonts w:cs="Arial"/>
              </w:rPr>
              <w:t>disability</w:t>
            </w:r>
            <w:proofErr w:type="gramEnd"/>
            <w:r w:rsidRPr="0042306D">
              <w:rPr>
                <w:rFonts w:cs="Arial"/>
              </w:rPr>
              <w:t xml:space="preserve"> and other diversity characteristics.</w:t>
            </w:r>
            <w:bookmarkEnd w:id="2"/>
            <w:bookmarkEnd w:id="3"/>
            <w:bookmarkEnd w:id="4"/>
            <w:bookmarkEnd w:id="5"/>
          </w:p>
          <w:p w14:paraId="53C29C95" w14:textId="51AAD5A7" w:rsidR="00FD5340" w:rsidRPr="00DF308F" w:rsidRDefault="00E969AB" w:rsidP="006E3D87">
            <w:pPr>
              <w:spacing w:after="60" w:line="252" w:lineRule="auto"/>
              <w:rPr>
                <w:rFonts w:cs="Arial"/>
                <w:i/>
                <w:iCs/>
              </w:rPr>
            </w:pPr>
            <w:r>
              <w:rPr>
                <w:rFonts w:cs="Arial"/>
                <w:i/>
                <w:iCs/>
              </w:rPr>
              <w:t>HNOs currently include few disability specific indicators and/or disaggregation by disability</w:t>
            </w:r>
            <w:r w:rsidR="00DF308F">
              <w:rPr>
                <w:rFonts w:cs="Arial"/>
                <w:i/>
                <w:iCs/>
              </w:rPr>
              <w:t xml:space="preserve"> to monitor situation and needs of persons with disabilities. However, this is reflected in some HNOs.</w:t>
            </w:r>
          </w:p>
          <w:p w14:paraId="0A7388B5" w14:textId="5E842902" w:rsidR="00FD5340" w:rsidRDefault="00FD5340" w:rsidP="006E3D87">
            <w:pPr>
              <w:spacing w:after="60" w:line="252" w:lineRule="auto"/>
              <w:rPr>
                <w:szCs w:val="22"/>
              </w:rPr>
            </w:pPr>
            <w:r>
              <w:rPr>
                <w:b/>
                <w:bCs/>
                <w:szCs w:val="22"/>
              </w:rPr>
              <w:t xml:space="preserve">HRP </w:t>
            </w:r>
            <w:r w:rsidRPr="0042306D">
              <w:rPr>
                <w:b/>
                <w:bCs/>
                <w:szCs w:val="22"/>
              </w:rPr>
              <w:t xml:space="preserve">Part 1: Strategic Response Priorities </w:t>
            </w:r>
            <w:r w:rsidRPr="0042306D">
              <w:rPr>
                <w:szCs w:val="22"/>
              </w:rPr>
              <w:t xml:space="preserve">1.2 strategic objectives, specific </w:t>
            </w:r>
            <w:proofErr w:type="gramStart"/>
            <w:r w:rsidRPr="0042306D">
              <w:rPr>
                <w:szCs w:val="22"/>
              </w:rPr>
              <w:t>objectives</w:t>
            </w:r>
            <w:proofErr w:type="gramEnd"/>
            <w:r w:rsidRPr="0042306D">
              <w:rPr>
                <w:szCs w:val="22"/>
              </w:rPr>
              <w:t xml:space="preserve"> and response approach- Present</w:t>
            </w:r>
            <w:r>
              <w:rPr>
                <w:szCs w:val="22"/>
              </w:rPr>
              <w:t>s</w:t>
            </w:r>
            <w:r w:rsidRPr="0042306D">
              <w:rPr>
                <w:szCs w:val="22"/>
              </w:rPr>
              <w:t xml:space="preserve"> each strategic objective including associated targets and rationale and disaggregate targets by population group, subgroup, location, sex, age and disability and other diversity characteristics. </w:t>
            </w:r>
          </w:p>
          <w:p w14:paraId="0F26245F" w14:textId="0FA64964" w:rsidR="008E6601" w:rsidRPr="009B054D" w:rsidRDefault="008E6601" w:rsidP="006E3D87">
            <w:pPr>
              <w:spacing w:after="60" w:line="252" w:lineRule="auto"/>
              <w:rPr>
                <w:b/>
                <w:bCs/>
                <w:szCs w:val="22"/>
              </w:rPr>
            </w:pPr>
            <w:r w:rsidRPr="009B054D">
              <w:rPr>
                <w:b/>
                <w:bCs/>
                <w:szCs w:val="22"/>
              </w:rPr>
              <w:t>HRP Annexes 5.3 Planning Figures by Sector and by Geography</w:t>
            </w:r>
          </w:p>
          <w:p w14:paraId="1920E26E" w14:textId="21D34D7F" w:rsidR="00E969AB" w:rsidRDefault="00E969AB" w:rsidP="006E3D87">
            <w:pPr>
              <w:spacing w:after="60" w:line="252" w:lineRule="auto"/>
              <w:rPr>
                <w:rFonts w:cs="Arial"/>
              </w:rPr>
            </w:pPr>
            <w:r>
              <w:rPr>
                <w:i/>
                <w:iCs/>
                <w:szCs w:val="22"/>
              </w:rPr>
              <w:t>HRPs are increasingly presenting targets disaggregated by disability</w:t>
            </w:r>
            <w:r w:rsidR="00DF308F">
              <w:rPr>
                <w:i/>
                <w:iCs/>
                <w:szCs w:val="22"/>
              </w:rPr>
              <w:t>.</w:t>
            </w:r>
          </w:p>
        </w:tc>
      </w:tr>
      <w:bookmarkEnd w:id="1"/>
    </w:tbl>
    <w:p w14:paraId="6F7F5FC1" w14:textId="77777777" w:rsidR="0042306D" w:rsidRDefault="0042306D" w:rsidP="006E3D87">
      <w:pPr>
        <w:spacing w:after="60" w:line="252" w:lineRule="auto"/>
        <w:rPr>
          <w:rFonts w:cs="Arial"/>
        </w:rPr>
      </w:pPr>
    </w:p>
    <w:p w14:paraId="138AE40F" w14:textId="63EE58DC" w:rsidR="006E3D87" w:rsidRPr="006E3D87" w:rsidRDefault="006E3D87" w:rsidP="006E3D87">
      <w:pPr>
        <w:pStyle w:val="Heading2"/>
      </w:pPr>
      <w:r w:rsidRPr="006E3D87">
        <w:t>5-year trendlines for ‘In Need,’ ‘To be reached,’ and ‘Funding requirements’</w:t>
      </w:r>
    </w:p>
    <w:tbl>
      <w:tblPr>
        <w:tblStyle w:val="TableGrid"/>
        <w:tblW w:w="0" w:type="auto"/>
        <w:tblLook w:val="04A0" w:firstRow="1" w:lastRow="0" w:firstColumn="1" w:lastColumn="0" w:noHBand="0" w:noVBand="1"/>
      </w:tblPr>
      <w:tblGrid>
        <w:gridCol w:w="3685"/>
        <w:gridCol w:w="5325"/>
      </w:tblGrid>
      <w:tr w:rsidR="00F40427" w:rsidRPr="0042306D" w14:paraId="2DCC987C" w14:textId="77777777" w:rsidTr="00D86417">
        <w:tc>
          <w:tcPr>
            <w:tcW w:w="3685" w:type="dxa"/>
            <w:shd w:val="clear" w:color="auto" w:fill="D9D9D9" w:themeFill="background1" w:themeFillShade="D9"/>
          </w:tcPr>
          <w:p w14:paraId="76BB3EA0" w14:textId="77777777" w:rsidR="00F40427" w:rsidRPr="0042306D" w:rsidRDefault="00F40427" w:rsidP="00837311">
            <w:pPr>
              <w:spacing w:after="60" w:line="252" w:lineRule="auto"/>
              <w:rPr>
                <w:rFonts w:cs="Arial"/>
                <w:b/>
                <w:bCs/>
              </w:rPr>
            </w:pPr>
            <w:r w:rsidRPr="0042306D">
              <w:rPr>
                <w:rFonts w:cs="Arial"/>
                <w:b/>
                <w:bCs/>
              </w:rPr>
              <w:t>HAC</w:t>
            </w:r>
          </w:p>
        </w:tc>
        <w:tc>
          <w:tcPr>
            <w:tcW w:w="5325" w:type="dxa"/>
            <w:shd w:val="clear" w:color="auto" w:fill="D9D9D9" w:themeFill="background1" w:themeFillShade="D9"/>
          </w:tcPr>
          <w:p w14:paraId="085E8979" w14:textId="77777777" w:rsidR="00F40427" w:rsidRPr="0042306D" w:rsidRDefault="00F40427" w:rsidP="00837311">
            <w:pPr>
              <w:spacing w:after="60" w:line="252" w:lineRule="auto"/>
              <w:rPr>
                <w:rFonts w:cs="Arial"/>
                <w:b/>
                <w:bCs/>
              </w:rPr>
            </w:pPr>
            <w:r w:rsidRPr="0042306D">
              <w:rPr>
                <w:rFonts w:cs="Arial"/>
                <w:b/>
                <w:bCs/>
              </w:rPr>
              <w:t>HNO/HRP</w:t>
            </w:r>
          </w:p>
        </w:tc>
      </w:tr>
      <w:tr w:rsidR="00F40427" w:rsidRPr="0042306D" w14:paraId="3B8FD27F" w14:textId="77777777" w:rsidTr="00D86417">
        <w:trPr>
          <w:trHeight w:val="5660"/>
        </w:trPr>
        <w:tc>
          <w:tcPr>
            <w:tcW w:w="3685" w:type="dxa"/>
          </w:tcPr>
          <w:p w14:paraId="11D7C913" w14:textId="6C3135C3" w:rsidR="00F40427" w:rsidRDefault="00F40427" w:rsidP="00F40427">
            <w:pPr>
              <w:pStyle w:val="Heading2"/>
              <w:outlineLvl w:val="1"/>
              <w:rPr>
                <w:rFonts w:asciiTheme="minorHAnsi" w:eastAsiaTheme="minorEastAsia" w:hAnsiTheme="minorHAnsi" w:cstheme="minorBidi"/>
                <w:color w:val="auto"/>
                <w:sz w:val="22"/>
                <w:szCs w:val="22"/>
              </w:rPr>
            </w:pPr>
            <w:r w:rsidRPr="48DF0A80">
              <w:rPr>
                <w:rFonts w:asciiTheme="minorHAnsi" w:eastAsiaTheme="minorEastAsia" w:hAnsiTheme="minorHAnsi" w:cstheme="minorBidi"/>
                <w:color w:val="auto"/>
                <w:sz w:val="22"/>
                <w:szCs w:val="22"/>
              </w:rPr>
              <w:t>Ensure the endnote provides disaggregate data by disability in the calculations for the 5-year trendlines for ‘In Need,’ ‘To be reached,’ and ‘Funding requirements’</w:t>
            </w:r>
            <w:r w:rsidR="008E6601">
              <w:rPr>
                <w:rFonts w:asciiTheme="minorHAnsi" w:eastAsiaTheme="minorEastAsia" w:hAnsiTheme="minorHAnsi" w:cstheme="minorBidi"/>
                <w:color w:val="auto"/>
                <w:sz w:val="22"/>
                <w:szCs w:val="22"/>
              </w:rPr>
              <w:t>.</w:t>
            </w:r>
          </w:p>
          <w:p w14:paraId="2A78F012" w14:textId="23612C30" w:rsidR="008E6601" w:rsidRPr="008E6601" w:rsidRDefault="008E6601" w:rsidP="008E6601">
            <w:pPr>
              <w:rPr>
                <w:lang w:val="en-AU"/>
              </w:rPr>
            </w:pPr>
            <w:r w:rsidRPr="008E6601">
              <w:rPr>
                <w:lang w:val="en-AU"/>
              </w:rPr>
              <w:t>If the country is part of the inter-agency planning cycle, the figures align with the inter-agency needs and planning documents (i.e. the HNO</w:t>
            </w:r>
            <w:r>
              <w:rPr>
                <w:lang w:val="en-AU"/>
              </w:rPr>
              <w:t xml:space="preserve">, </w:t>
            </w:r>
            <w:r w:rsidRPr="008E6601">
              <w:rPr>
                <w:lang w:val="en-AU"/>
              </w:rPr>
              <w:t>HRP and regional response plan</w:t>
            </w:r>
            <w:r w:rsidR="009B054D">
              <w:rPr>
                <w:lang w:val="en-AU"/>
              </w:rPr>
              <w:t xml:space="preserve"> </w:t>
            </w:r>
            <w:r w:rsidRPr="008E6601">
              <w:rPr>
                <w:lang w:val="en-AU"/>
              </w:rPr>
              <w:t>documents).</w:t>
            </w:r>
          </w:p>
          <w:p w14:paraId="1D02A95C" w14:textId="5EBC0D4F" w:rsidR="00F40427" w:rsidRPr="00D86417" w:rsidRDefault="008E6601" w:rsidP="00D86417">
            <w:pPr>
              <w:rPr>
                <w:lang w:val="en-AU"/>
              </w:rPr>
            </w:pPr>
            <w:r w:rsidRPr="008E6601">
              <w:rPr>
                <w:lang w:val="en-AU"/>
              </w:rPr>
              <w:t xml:space="preserve">For HRP/RRP country/crisis appeals, </w:t>
            </w:r>
            <w:r w:rsidR="00F637E6" w:rsidRPr="00F637E6">
              <w:rPr>
                <w:lang w:val="en-AU"/>
              </w:rPr>
              <w:t xml:space="preserve">if the inter-agency PIN figure does not align with global estimates or is not based on reliable data, use a reliable figure for the HAC (see </w:t>
            </w:r>
            <w:hyperlink r:id="rId16" w:history="1">
              <w:r w:rsidR="00F637E6" w:rsidRPr="00F637E6">
                <w:rPr>
                  <w:rStyle w:val="Hyperlink"/>
                  <w:lang w:val="en-AU"/>
                </w:rPr>
                <w:t>Quick Guide to Disability Disaggregated Reporting in the HAC</w:t>
              </w:r>
            </w:hyperlink>
            <w:r w:rsidR="00F637E6" w:rsidRPr="00F637E6">
              <w:rPr>
                <w:lang w:val="en-AU"/>
              </w:rPr>
              <w:t>) and explain the discrepancy in the supplementary questionnaire’</w:t>
            </w:r>
            <w:r w:rsidRPr="008E6601">
              <w:rPr>
                <w:lang w:val="en-AU"/>
              </w:rPr>
              <w:t>.</w:t>
            </w:r>
          </w:p>
        </w:tc>
        <w:tc>
          <w:tcPr>
            <w:tcW w:w="5325" w:type="dxa"/>
          </w:tcPr>
          <w:p w14:paraId="56225530" w14:textId="5F15A2D9" w:rsidR="00F40427" w:rsidRDefault="00F40427" w:rsidP="00837311">
            <w:pPr>
              <w:spacing w:before="0" w:after="160" w:line="259" w:lineRule="auto"/>
              <w:rPr>
                <w:szCs w:val="22"/>
              </w:rPr>
            </w:pPr>
            <w:r>
              <w:rPr>
                <w:b/>
                <w:bCs/>
                <w:szCs w:val="22"/>
              </w:rPr>
              <w:t xml:space="preserve">HNO </w:t>
            </w:r>
            <w:r w:rsidRPr="00F40427">
              <w:rPr>
                <w:b/>
                <w:bCs/>
                <w:szCs w:val="22"/>
              </w:rPr>
              <w:t>Summary of Humanitarian Needs and Findings</w:t>
            </w:r>
            <w:r w:rsidRPr="00F40427">
              <w:rPr>
                <w:szCs w:val="22"/>
              </w:rPr>
              <w:t xml:space="preserve">- At a minimum, </w:t>
            </w:r>
            <w:r>
              <w:rPr>
                <w:szCs w:val="22"/>
              </w:rPr>
              <w:t xml:space="preserve">includes analysis </w:t>
            </w:r>
            <w:r w:rsidRPr="00F40427">
              <w:rPr>
                <w:szCs w:val="22"/>
              </w:rPr>
              <w:t>and disaggregat</w:t>
            </w:r>
            <w:r w:rsidR="00497509">
              <w:rPr>
                <w:szCs w:val="22"/>
              </w:rPr>
              <w:t>ion of</w:t>
            </w:r>
            <w:r w:rsidRPr="00F40427">
              <w:rPr>
                <w:szCs w:val="22"/>
              </w:rPr>
              <w:t xml:space="preserve"> </w:t>
            </w:r>
            <w:r>
              <w:rPr>
                <w:szCs w:val="22"/>
              </w:rPr>
              <w:t xml:space="preserve">Persons in Need (PIN) </w:t>
            </w:r>
            <w:r w:rsidRPr="00F40427">
              <w:rPr>
                <w:szCs w:val="22"/>
              </w:rPr>
              <w:t>by sex, age (adult/ child/ 60+) and disability and other relevant vulnerability and diversity characteristics.</w:t>
            </w:r>
          </w:p>
          <w:p w14:paraId="4D72EAE0" w14:textId="015F5E71" w:rsidR="001D3479" w:rsidRDefault="00F40427" w:rsidP="00837311">
            <w:pPr>
              <w:spacing w:before="0" w:after="160" w:line="259" w:lineRule="auto"/>
              <w:rPr>
                <w:szCs w:val="22"/>
              </w:rPr>
            </w:pPr>
            <w:r>
              <w:rPr>
                <w:b/>
                <w:bCs/>
                <w:szCs w:val="22"/>
              </w:rPr>
              <w:t xml:space="preserve">HNO </w:t>
            </w:r>
            <w:r w:rsidRPr="00F40427">
              <w:rPr>
                <w:b/>
                <w:bCs/>
                <w:szCs w:val="22"/>
              </w:rPr>
              <w:t>Part 3- Sectoral Analysis</w:t>
            </w:r>
            <w:r w:rsidRPr="00F40427">
              <w:rPr>
                <w:szCs w:val="22"/>
              </w:rPr>
              <w:t xml:space="preserve">- </w:t>
            </w:r>
            <w:r w:rsidR="00497509">
              <w:rPr>
                <w:szCs w:val="22"/>
              </w:rPr>
              <w:t>Includes</w:t>
            </w:r>
            <w:r w:rsidRPr="00F40427">
              <w:rPr>
                <w:szCs w:val="22"/>
              </w:rPr>
              <w:t xml:space="preserve"> severity analysis and calculation of PIN for sectors and AoR</w:t>
            </w:r>
            <w:r w:rsidR="00497509">
              <w:rPr>
                <w:szCs w:val="22"/>
              </w:rPr>
              <w:t>,</w:t>
            </w:r>
            <w:r w:rsidRPr="00F40427">
              <w:rPr>
                <w:szCs w:val="22"/>
              </w:rPr>
              <w:t xml:space="preserve"> while taking into account the population groups and sub-groups, geographic locations, levels of disaggregation and information required for the intersectoral analysis of Humanitarian Conditions in the HNO</w:t>
            </w:r>
            <w:r w:rsidR="00497509">
              <w:rPr>
                <w:szCs w:val="22"/>
              </w:rPr>
              <w:t xml:space="preserve">. </w:t>
            </w:r>
          </w:p>
          <w:p w14:paraId="42B6D02B" w14:textId="7A5CE786" w:rsidR="009B054D" w:rsidRDefault="009B054D" w:rsidP="00837311">
            <w:pPr>
              <w:spacing w:before="0" w:after="160" w:line="259" w:lineRule="auto"/>
              <w:rPr>
                <w:szCs w:val="22"/>
              </w:rPr>
            </w:pPr>
            <w:r>
              <w:rPr>
                <w:i/>
                <w:iCs/>
                <w:szCs w:val="22"/>
              </w:rPr>
              <w:t xml:space="preserve">Most </w:t>
            </w:r>
            <w:r w:rsidRPr="001D3479">
              <w:rPr>
                <w:i/>
                <w:iCs/>
                <w:szCs w:val="22"/>
              </w:rPr>
              <w:t>HNOs include disaggregation of PIN by disability</w:t>
            </w:r>
            <w:r>
              <w:rPr>
                <w:i/>
                <w:iCs/>
                <w:szCs w:val="22"/>
              </w:rPr>
              <w:t xml:space="preserve"> both in general and sectoral chapters</w:t>
            </w:r>
            <w:r w:rsidRPr="001D3479">
              <w:rPr>
                <w:i/>
                <w:iCs/>
                <w:szCs w:val="22"/>
              </w:rPr>
              <w:t>.</w:t>
            </w:r>
          </w:p>
          <w:p w14:paraId="300EA2CE" w14:textId="77777777" w:rsidR="008E6601" w:rsidRPr="008E6601" w:rsidRDefault="008E6601" w:rsidP="008E6601">
            <w:pPr>
              <w:spacing w:before="0" w:after="160" w:line="259" w:lineRule="auto"/>
              <w:rPr>
                <w:b/>
                <w:bCs/>
                <w:szCs w:val="22"/>
                <w:lang w:val="en-AU"/>
              </w:rPr>
            </w:pPr>
            <w:r w:rsidRPr="008E6601">
              <w:rPr>
                <w:b/>
                <w:bCs/>
                <w:szCs w:val="22"/>
                <w:lang w:val="en-AU"/>
              </w:rPr>
              <w:t>HRP Annexes 5.3 Planning Figures by Sector and by Geography</w:t>
            </w:r>
          </w:p>
          <w:p w14:paraId="0A27FFDF" w14:textId="4AAD2C52" w:rsidR="00F40427" w:rsidRPr="009B054D" w:rsidRDefault="009B054D" w:rsidP="00124579">
            <w:pPr>
              <w:spacing w:before="0" w:after="0" w:line="259" w:lineRule="auto"/>
              <w:rPr>
                <w:szCs w:val="22"/>
              </w:rPr>
            </w:pPr>
            <w:r>
              <w:rPr>
                <w:i/>
                <w:iCs/>
                <w:szCs w:val="22"/>
              </w:rPr>
              <w:t>HRPs are increasingly presenting targets disaggregated by disability.</w:t>
            </w:r>
          </w:p>
        </w:tc>
      </w:tr>
    </w:tbl>
    <w:p w14:paraId="7002A9D3" w14:textId="77777777" w:rsidR="00F40427" w:rsidRDefault="00F40427" w:rsidP="5F584552">
      <w:pPr>
        <w:pStyle w:val="Heading2"/>
        <w:rPr>
          <w:rFonts w:asciiTheme="minorHAnsi" w:eastAsiaTheme="minorEastAsia" w:hAnsiTheme="minorHAnsi" w:cstheme="minorBidi"/>
          <w:color w:val="auto"/>
          <w:sz w:val="22"/>
          <w:szCs w:val="22"/>
        </w:rPr>
      </w:pPr>
    </w:p>
    <w:p w14:paraId="0C911C68" w14:textId="05BD0CFF" w:rsidR="001853D7" w:rsidRDefault="004C4F1F" w:rsidP="00435849">
      <w:pPr>
        <w:pStyle w:val="Heading2"/>
      </w:pPr>
      <w:r>
        <w:t>Humanitarian situation and needs</w:t>
      </w:r>
    </w:p>
    <w:tbl>
      <w:tblPr>
        <w:tblStyle w:val="TableGrid"/>
        <w:tblW w:w="0" w:type="auto"/>
        <w:tblLook w:val="04A0" w:firstRow="1" w:lastRow="0" w:firstColumn="1" w:lastColumn="0" w:noHBand="0" w:noVBand="1"/>
      </w:tblPr>
      <w:tblGrid>
        <w:gridCol w:w="3685"/>
        <w:gridCol w:w="5325"/>
      </w:tblGrid>
      <w:tr w:rsidR="00497509" w:rsidRPr="0042306D" w14:paraId="07C75DC3" w14:textId="77777777" w:rsidTr="00D86417">
        <w:tc>
          <w:tcPr>
            <w:tcW w:w="3685" w:type="dxa"/>
            <w:shd w:val="clear" w:color="auto" w:fill="D9D9D9" w:themeFill="background1" w:themeFillShade="D9"/>
          </w:tcPr>
          <w:p w14:paraId="16AC773A" w14:textId="77777777" w:rsidR="00497509" w:rsidRPr="0042306D" w:rsidRDefault="00497509" w:rsidP="00837311">
            <w:pPr>
              <w:spacing w:after="60" w:line="252" w:lineRule="auto"/>
              <w:rPr>
                <w:rFonts w:cs="Arial"/>
                <w:b/>
                <w:bCs/>
              </w:rPr>
            </w:pPr>
            <w:bookmarkStart w:id="6" w:name="_Hlk80700994"/>
            <w:r w:rsidRPr="0042306D">
              <w:rPr>
                <w:rFonts w:cs="Arial"/>
                <w:b/>
                <w:bCs/>
              </w:rPr>
              <w:t>HAC</w:t>
            </w:r>
          </w:p>
        </w:tc>
        <w:tc>
          <w:tcPr>
            <w:tcW w:w="5325" w:type="dxa"/>
            <w:shd w:val="clear" w:color="auto" w:fill="D9D9D9" w:themeFill="background1" w:themeFillShade="D9"/>
          </w:tcPr>
          <w:p w14:paraId="7166974D" w14:textId="77777777" w:rsidR="00497509" w:rsidRPr="0042306D" w:rsidRDefault="00497509" w:rsidP="00837311">
            <w:pPr>
              <w:spacing w:after="60" w:line="252" w:lineRule="auto"/>
              <w:rPr>
                <w:rFonts w:cs="Arial"/>
                <w:b/>
                <w:bCs/>
              </w:rPr>
            </w:pPr>
            <w:r w:rsidRPr="0042306D">
              <w:rPr>
                <w:rFonts w:cs="Arial"/>
                <w:b/>
                <w:bCs/>
              </w:rPr>
              <w:t>HNO/HRP</w:t>
            </w:r>
          </w:p>
        </w:tc>
      </w:tr>
      <w:tr w:rsidR="00497509" w:rsidRPr="0042306D" w14:paraId="7DB15967" w14:textId="77777777" w:rsidTr="00D86417">
        <w:tc>
          <w:tcPr>
            <w:tcW w:w="3685" w:type="dxa"/>
          </w:tcPr>
          <w:p w14:paraId="5A041619" w14:textId="77777777" w:rsidR="00497509" w:rsidRDefault="00497509" w:rsidP="00497509">
            <w:r>
              <w:t xml:space="preserve">Avoid creating lists of ‘vulnerable groups’ without analysis of what types of risks these individuals face, and why. Instead: </w:t>
            </w:r>
          </w:p>
          <w:p w14:paraId="69D0951F" w14:textId="77777777" w:rsidR="00497509" w:rsidRDefault="00497509" w:rsidP="00497509">
            <w:pPr>
              <w:pStyle w:val="ListParagraph"/>
              <w:numPr>
                <w:ilvl w:val="0"/>
                <w:numId w:val="3"/>
              </w:numPr>
            </w:pPr>
            <w:r w:rsidRPr="00C61580">
              <w:lastRenderedPageBreak/>
              <w:t>Describe how the humanitarian situation impacts differently on women and children with disabilities</w:t>
            </w:r>
            <w:r>
              <w:t xml:space="preserve">. </w:t>
            </w:r>
          </w:p>
          <w:p w14:paraId="0664ADD4" w14:textId="171DD329" w:rsidR="00497509" w:rsidRPr="00497509" w:rsidRDefault="00497509" w:rsidP="00497509">
            <w:pPr>
              <w:pStyle w:val="ListParagraph"/>
              <w:numPr>
                <w:ilvl w:val="0"/>
                <w:numId w:val="3"/>
              </w:numPr>
            </w:pPr>
            <w:r>
              <w:t xml:space="preserve">Describe physical, legal, attitudinal factors associated with heightened risk for children and women with disabilities and their impacts. </w:t>
            </w:r>
          </w:p>
        </w:tc>
        <w:tc>
          <w:tcPr>
            <w:tcW w:w="5325" w:type="dxa"/>
          </w:tcPr>
          <w:p w14:paraId="1BB2BE70" w14:textId="77777777" w:rsidR="001D3479" w:rsidRDefault="00497509" w:rsidP="00497509">
            <w:bookmarkStart w:id="7" w:name="_Hlk80173690"/>
            <w:r>
              <w:rPr>
                <w:b/>
                <w:bCs/>
              </w:rPr>
              <w:lastRenderedPageBreak/>
              <w:t>HNO Part 1- Impact of the Crisis and Humanitarian Conditions</w:t>
            </w:r>
            <w:bookmarkEnd w:id="7"/>
            <w:r>
              <w:t xml:space="preserve">- 1.4: humanitarian conditions and severity of needs- </w:t>
            </w:r>
            <w:r w:rsidRPr="00E63AB1">
              <w:t>Summarize</w:t>
            </w:r>
            <w:r>
              <w:t>s</w:t>
            </w:r>
            <w:r w:rsidRPr="00E63AB1">
              <w:t xml:space="preserve"> the main analysis results including: • Which population sub-groups present which type of </w:t>
            </w:r>
            <w:r w:rsidRPr="00E63AB1">
              <w:lastRenderedPageBreak/>
              <w:t>Humanitarian Conditions (nature and severity) and resulting humanitarian needs; • The main factors associated in each case (including protection risks), and differences and similarities</w:t>
            </w:r>
            <w:r>
              <w:t xml:space="preserve">. </w:t>
            </w:r>
          </w:p>
          <w:p w14:paraId="5F6D4307" w14:textId="4FB115B1" w:rsidR="00497509" w:rsidRPr="001D3479" w:rsidRDefault="00497509" w:rsidP="001D3479">
            <w:pPr>
              <w:rPr>
                <w:i/>
                <w:iCs/>
              </w:rPr>
            </w:pPr>
            <w:r w:rsidRPr="001D3479">
              <w:rPr>
                <w:i/>
                <w:iCs/>
              </w:rPr>
              <w:t>Most HNOs include specific analysis on persons with disabilities</w:t>
            </w:r>
            <w:r w:rsidR="001D3479">
              <w:rPr>
                <w:i/>
                <w:iCs/>
              </w:rPr>
              <w:t>.</w:t>
            </w:r>
          </w:p>
        </w:tc>
      </w:tr>
      <w:bookmarkEnd w:id="6"/>
    </w:tbl>
    <w:p w14:paraId="28393F6F" w14:textId="77777777" w:rsidR="00497509" w:rsidRDefault="00497509" w:rsidP="001853D7"/>
    <w:p w14:paraId="73A6EC83" w14:textId="77777777" w:rsidR="004C4F1F" w:rsidRDefault="004C4F1F" w:rsidP="004C4F1F">
      <w:pPr>
        <w:pStyle w:val="Heading2"/>
      </w:pPr>
      <w:r w:rsidRPr="00953ED0">
        <w:t>Humanitarian Strategy</w:t>
      </w:r>
    </w:p>
    <w:tbl>
      <w:tblPr>
        <w:tblStyle w:val="TableGrid"/>
        <w:tblW w:w="0" w:type="auto"/>
        <w:tblLook w:val="04A0" w:firstRow="1" w:lastRow="0" w:firstColumn="1" w:lastColumn="0" w:noHBand="0" w:noVBand="1"/>
      </w:tblPr>
      <w:tblGrid>
        <w:gridCol w:w="3685"/>
        <w:gridCol w:w="5325"/>
      </w:tblGrid>
      <w:tr w:rsidR="00497509" w:rsidRPr="0042306D" w14:paraId="0A0BD6CC" w14:textId="77777777" w:rsidTr="00D86417">
        <w:tc>
          <w:tcPr>
            <w:tcW w:w="3685" w:type="dxa"/>
            <w:shd w:val="clear" w:color="auto" w:fill="D9D9D9" w:themeFill="background1" w:themeFillShade="D9"/>
          </w:tcPr>
          <w:p w14:paraId="6B4F0B3D" w14:textId="77777777" w:rsidR="00497509" w:rsidRPr="0042306D" w:rsidRDefault="00497509" w:rsidP="00837311">
            <w:pPr>
              <w:spacing w:after="60" w:line="252" w:lineRule="auto"/>
              <w:rPr>
                <w:rFonts w:cs="Arial"/>
                <w:b/>
                <w:bCs/>
              </w:rPr>
            </w:pPr>
            <w:r w:rsidRPr="0042306D">
              <w:rPr>
                <w:rFonts w:cs="Arial"/>
                <w:b/>
                <w:bCs/>
              </w:rPr>
              <w:t>HAC</w:t>
            </w:r>
          </w:p>
        </w:tc>
        <w:tc>
          <w:tcPr>
            <w:tcW w:w="5325" w:type="dxa"/>
            <w:shd w:val="clear" w:color="auto" w:fill="D9D9D9" w:themeFill="background1" w:themeFillShade="D9"/>
          </w:tcPr>
          <w:p w14:paraId="526F11D4" w14:textId="77777777" w:rsidR="00497509" w:rsidRPr="0042306D" w:rsidRDefault="00497509" w:rsidP="00837311">
            <w:pPr>
              <w:spacing w:after="60" w:line="252" w:lineRule="auto"/>
              <w:rPr>
                <w:rFonts w:cs="Arial"/>
                <w:b/>
                <w:bCs/>
              </w:rPr>
            </w:pPr>
            <w:r w:rsidRPr="0042306D">
              <w:rPr>
                <w:rFonts w:cs="Arial"/>
                <w:b/>
                <w:bCs/>
              </w:rPr>
              <w:t>HNO/HRP</w:t>
            </w:r>
          </w:p>
        </w:tc>
      </w:tr>
      <w:tr w:rsidR="00497509" w:rsidRPr="0042306D" w14:paraId="19A9739F" w14:textId="77777777" w:rsidTr="00D86417">
        <w:tc>
          <w:tcPr>
            <w:tcW w:w="3685" w:type="dxa"/>
          </w:tcPr>
          <w:p w14:paraId="0D2EFE5A" w14:textId="77777777" w:rsidR="00497509" w:rsidRDefault="00497509" w:rsidP="00497509">
            <w:r>
              <w:t>Strategic approaches should reference disability-inclusive programming, using a twin-track approach:</w:t>
            </w:r>
          </w:p>
          <w:p w14:paraId="7C7D5613" w14:textId="6496D23F" w:rsidR="00497509" w:rsidRPr="00902069" w:rsidRDefault="00497509" w:rsidP="00497509">
            <w:pPr>
              <w:pStyle w:val="ListParagraph"/>
              <w:numPr>
                <w:ilvl w:val="0"/>
                <w:numId w:val="3"/>
              </w:numPr>
              <w:rPr>
                <w:lang w:val="en-GB" w:eastAsia="ja-JP"/>
              </w:rPr>
            </w:pPr>
            <w:r>
              <w:t xml:space="preserve">Mainstream UNICEF programs are designed and adapted to ensure they are accessible to all. </w:t>
            </w:r>
          </w:p>
          <w:p w14:paraId="3EB18545" w14:textId="485B3410" w:rsidR="00497509" w:rsidRPr="00C206AF" w:rsidRDefault="00497509" w:rsidP="00497509">
            <w:pPr>
              <w:pStyle w:val="ListParagraph"/>
              <w:numPr>
                <w:ilvl w:val="0"/>
                <w:numId w:val="3"/>
              </w:numPr>
              <w:rPr>
                <w:iCs/>
              </w:rPr>
            </w:pPr>
            <w:r>
              <w:t>Additional activities target disability-specific requirements.</w:t>
            </w:r>
          </w:p>
          <w:p w14:paraId="6AB20C7B" w14:textId="634CCE58" w:rsidR="00497509" w:rsidRPr="00124579" w:rsidRDefault="00497509" w:rsidP="00124579">
            <w:r w:rsidRPr="00124579">
              <w:t xml:space="preserve">Describes UNICEF’s role in support of government/national/local capacities and inclusive system strengthening to response to emergencies </w:t>
            </w:r>
          </w:p>
        </w:tc>
        <w:tc>
          <w:tcPr>
            <w:tcW w:w="5325" w:type="dxa"/>
          </w:tcPr>
          <w:p w14:paraId="77BEC1D4" w14:textId="36F1B31F" w:rsidR="001D3479" w:rsidRDefault="00E969AB" w:rsidP="001D3479">
            <w:pPr>
              <w:spacing w:before="0" w:after="160" w:line="259" w:lineRule="auto"/>
              <w:rPr>
                <w:szCs w:val="22"/>
              </w:rPr>
            </w:pPr>
            <w:r>
              <w:rPr>
                <w:b/>
                <w:bCs/>
                <w:szCs w:val="22"/>
              </w:rPr>
              <w:t xml:space="preserve">HRP </w:t>
            </w:r>
            <w:r w:rsidR="001D3479" w:rsidRPr="001D3479">
              <w:rPr>
                <w:b/>
                <w:bCs/>
                <w:szCs w:val="22"/>
              </w:rPr>
              <w:t xml:space="preserve">Part 1: Strategic Response Priorities </w:t>
            </w:r>
            <w:r w:rsidR="001D3479" w:rsidRPr="001D3479">
              <w:rPr>
                <w:szCs w:val="22"/>
              </w:rPr>
              <w:t xml:space="preserve">1.2 strategic objectives, specific </w:t>
            </w:r>
            <w:proofErr w:type="gramStart"/>
            <w:r w:rsidR="001D3479" w:rsidRPr="001D3479">
              <w:rPr>
                <w:szCs w:val="22"/>
              </w:rPr>
              <w:t>objectives</w:t>
            </w:r>
            <w:proofErr w:type="gramEnd"/>
            <w:r w:rsidR="001D3479" w:rsidRPr="001D3479">
              <w:rPr>
                <w:szCs w:val="22"/>
              </w:rPr>
              <w:t xml:space="preserve"> and response approach- Describe the coordinated response approach per specific objective including how inter and multi-sectoral as well as sectoral approaches and response modalities will be used. </w:t>
            </w:r>
          </w:p>
          <w:p w14:paraId="4B9B2363" w14:textId="4E16542B" w:rsidR="00497509" w:rsidRPr="001D3479" w:rsidRDefault="00E969AB" w:rsidP="00837311">
            <w:pPr>
              <w:spacing w:before="0" w:after="160" w:line="259" w:lineRule="auto"/>
              <w:rPr>
                <w:i/>
                <w:iCs/>
                <w:szCs w:val="22"/>
              </w:rPr>
            </w:pPr>
            <w:r>
              <w:rPr>
                <w:i/>
                <w:iCs/>
                <w:szCs w:val="22"/>
              </w:rPr>
              <w:t>M</w:t>
            </w:r>
            <w:r w:rsidR="001D3479" w:rsidRPr="001D3479">
              <w:rPr>
                <w:i/>
                <w:iCs/>
                <w:szCs w:val="22"/>
              </w:rPr>
              <w:t xml:space="preserve">ost HRPs are not yet reflecting a comprehensive twin track approach </w:t>
            </w:r>
            <w:r w:rsidR="00DF308F">
              <w:rPr>
                <w:i/>
                <w:iCs/>
                <w:szCs w:val="22"/>
              </w:rPr>
              <w:t>but</w:t>
            </w:r>
            <w:r w:rsidR="001D3479" w:rsidRPr="001D3479">
              <w:rPr>
                <w:i/>
                <w:iCs/>
                <w:szCs w:val="22"/>
              </w:rPr>
              <w:t xml:space="preserve"> are presenting mainstreaming and targeted interventions as disconnected.</w:t>
            </w:r>
          </w:p>
        </w:tc>
      </w:tr>
    </w:tbl>
    <w:p w14:paraId="3563C60C" w14:textId="77777777" w:rsidR="00497509" w:rsidRDefault="00497509" w:rsidP="00D97569"/>
    <w:p w14:paraId="5277D52C" w14:textId="77777777" w:rsidR="004C4F1F" w:rsidRDefault="004C4F1F" w:rsidP="004C4F1F">
      <w:pPr>
        <w:pStyle w:val="Heading2"/>
      </w:pPr>
      <w:r>
        <w:t>Program Targets</w:t>
      </w:r>
    </w:p>
    <w:tbl>
      <w:tblPr>
        <w:tblStyle w:val="TableGrid"/>
        <w:tblW w:w="0" w:type="auto"/>
        <w:tblLook w:val="04A0" w:firstRow="1" w:lastRow="0" w:firstColumn="1" w:lastColumn="0" w:noHBand="0" w:noVBand="1"/>
      </w:tblPr>
      <w:tblGrid>
        <w:gridCol w:w="3415"/>
        <w:gridCol w:w="5595"/>
      </w:tblGrid>
      <w:tr w:rsidR="001D3479" w:rsidRPr="0042306D" w14:paraId="65FB60D7" w14:textId="77777777" w:rsidTr="00124579">
        <w:tc>
          <w:tcPr>
            <w:tcW w:w="3415" w:type="dxa"/>
            <w:shd w:val="clear" w:color="auto" w:fill="D9D9D9" w:themeFill="background1" w:themeFillShade="D9"/>
          </w:tcPr>
          <w:p w14:paraId="0C011A99" w14:textId="77777777" w:rsidR="001D3479" w:rsidRPr="0042306D" w:rsidRDefault="001D3479" w:rsidP="00837311">
            <w:pPr>
              <w:spacing w:after="60" w:line="252" w:lineRule="auto"/>
              <w:rPr>
                <w:rFonts w:cs="Arial"/>
                <w:b/>
                <w:bCs/>
              </w:rPr>
            </w:pPr>
            <w:r w:rsidRPr="0042306D">
              <w:rPr>
                <w:rFonts w:cs="Arial"/>
                <w:b/>
                <w:bCs/>
              </w:rPr>
              <w:t>HAC</w:t>
            </w:r>
          </w:p>
        </w:tc>
        <w:tc>
          <w:tcPr>
            <w:tcW w:w="5595" w:type="dxa"/>
            <w:shd w:val="clear" w:color="auto" w:fill="D9D9D9" w:themeFill="background1" w:themeFillShade="D9"/>
          </w:tcPr>
          <w:p w14:paraId="2166208C" w14:textId="77777777" w:rsidR="001D3479" w:rsidRPr="0042306D" w:rsidRDefault="001D3479" w:rsidP="00837311">
            <w:pPr>
              <w:spacing w:after="60" w:line="252" w:lineRule="auto"/>
              <w:rPr>
                <w:rFonts w:cs="Arial"/>
                <w:b/>
                <w:bCs/>
              </w:rPr>
            </w:pPr>
            <w:r w:rsidRPr="0042306D">
              <w:rPr>
                <w:rFonts w:cs="Arial"/>
                <w:b/>
                <w:bCs/>
              </w:rPr>
              <w:t>HNO/HRP</w:t>
            </w:r>
          </w:p>
        </w:tc>
      </w:tr>
      <w:tr w:rsidR="001D3479" w:rsidRPr="001D3479" w14:paraId="136CB690" w14:textId="77777777" w:rsidTr="00124579">
        <w:tc>
          <w:tcPr>
            <w:tcW w:w="3415" w:type="dxa"/>
          </w:tcPr>
          <w:p w14:paraId="3DADCC04" w14:textId="77777777" w:rsidR="001D3479" w:rsidRDefault="001D3479" w:rsidP="001D3479">
            <w:r>
              <w:t xml:space="preserve">Where possible ensure at least one sector’s program targets explicitly mention children and women with disabilities. </w:t>
            </w:r>
          </w:p>
          <w:p w14:paraId="69F3A920" w14:textId="4A6FCA39" w:rsidR="001D3479" w:rsidRPr="001D3479" w:rsidRDefault="001D3479" w:rsidP="001D3479"/>
        </w:tc>
        <w:tc>
          <w:tcPr>
            <w:tcW w:w="5595" w:type="dxa"/>
          </w:tcPr>
          <w:p w14:paraId="3D08B17A" w14:textId="1ADCCF6B" w:rsidR="001D3479" w:rsidRDefault="00E969AB" w:rsidP="001D3479">
            <w:pPr>
              <w:spacing w:before="0" w:after="160" w:line="259" w:lineRule="auto"/>
              <w:rPr>
                <w:szCs w:val="22"/>
              </w:rPr>
            </w:pPr>
            <w:bookmarkStart w:id="8" w:name="_Hlk80372998"/>
            <w:r>
              <w:rPr>
                <w:b/>
                <w:bCs/>
                <w:szCs w:val="22"/>
              </w:rPr>
              <w:t xml:space="preserve">HRP </w:t>
            </w:r>
            <w:r w:rsidR="001D3479" w:rsidRPr="001D3479">
              <w:rPr>
                <w:b/>
                <w:bCs/>
                <w:szCs w:val="22"/>
              </w:rPr>
              <w:t xml:space="preserve">Part 2: Response Monitoring </w:t>
            </w:r>
            <w:r w:rsidR="001D3479" w:rsidRPr="001D3479">
              <w:rPr>
                <w:szCs w:val="22"/>
              </w:rPr>
              <w:t xml:space="preserve">2.2 indicators and targets- </w:t>
            </w:r>
            <w:bookmarkEnd w:id="8"/>
            <w:r w:rsidR="001D3479" w:rsidRPr="001D3479">
              <w:rPr>
                <w:szCs w:val="22"/>
              </w:rPr>
              <w:t>Disaggregate</w:t>
            </w:r>
            <w:r w:rsidR="001D3479">
              <w:rPr>
                <w:szCs w:val="22"/>
              </w:rPr>
              <w:t>d</w:t>
            </w:r>
            <w:r w:rsidR="001D3479" w:rsidRPr="001D3479">
              <w:rPr>
                <w:szCs w:val="22"/>
              </w:rPr>
              <w:t xml:space="preserve"> indicators against relevant dimensions such as sex, age, </w:t>
            </w:r>
            <w:proofErr w:type="gramStart"/>
            <w:r w:rsidR="001D3479" w:rsidRPr="001D3479">
              <w:rPr>
                <w:szCs w:val="22"/>
              </w:rPr>
              <w:t>disability</w:t>
            </w:r>
            <w:proofErr w:type="gramEnd"/>
            <w:r w:rsidR="001D3479" w:rsidRPr="001D3479">
              <w:rPr>
                <w:szCs w:val="22"/>
              </w:rPr>
              <w:t xml:space="preserve"> and other vulnerability characteristics.</w:t>
            </w:r>
          </w:p>
          <w:p w14:paraId="240E0527" w14:textId="0F857793" w:rsidR="008E6601" w:rsidRPr="001D3479" w:rsidRDefault="009B054D" w:rsidP="001D3479">
            <w:pPr>
              <w:spacing w:before="0" w:after="160" w:line="259" w:lineRule="auto"/>
              <w:rPr>
                <w:szCs w:val="22"/>
              </w:rPr>
            </w:pPr>
            <w:r w:rsidRPr="00124579">
              <w:rPr>
                <w:b/>
                <w:bCs/>
                <w:szCs w:val="22"/>
              </w:rPr>
              <w:t xml:space="preserve">HRP </w:t>
            </w:r>
            <w:r w:rsidR="008E6601" w:rsidRPr="00124579">
              <w:rPr>
                <w:b/>
                <w:bCs/>
                <w:szCs w:val="22"/>
              </w:rPr>
              <w:t>Part 3 Sectoral Objectives and Response</w:t>
            </w:r>
            <w:r w:rsidR="00124579">
              <w:rPr>
                <w:b/>
                <w:bCs/>
                <w:szCs w:val="22"/>
              </w:rPr>
              <w:t xml:space="preserve"> </w:t>
            </w:r>
            <w:r w:rsidR="00124579">
              <w:rPr>
                <w:szCs w:val="22"/>
              </w:rPr>
              <w:t>-</w:t>
            </w:r>
            <w:r w:rsidR="008E6601">
              <w:rPr>
                <w:szCs w:val="22"/>
              </w:rPr>
              <w:t xml:space="preserve"> </w:t>
            </w:r>
            <w:r>
              <w:t xml:space="preserve">Indicate the number of targeted people, and targeted sub-groups, where relevant, with attention to age, </w:t>
            </w:r>
            <w:proofErr w:type="gramStart"/>
            <w:r>
              <w:t>gender</w:t>
            </w:r>
            <w:proofErr w:type="gramEnd"/>
            <w:r>
              <w:t xml:space="preserve"> and disability at a minimum.</w:t>
            </w:r>
          </w:p>
          <w:p w14:paraId="3B003E8F" w14:textId="0E13F0B7" w:rsidR="001D3479" w:rsidRPr="001D3479" w:rsidRDefault="001D3479" w:rsidP="00837311">
            <w:pPr>
              <w:spacing w:before="0" w:after="160" w:line="259" w:lineRule="auto"/>
              <w:rPr>
                <w:i/>
                <w:iCs/>
                <w:szCs w:val="22"/>
              </w:rPr>
            </w:pPr>
            <w:r>
              <w:rPr>
                <w:i/>
                <w:iCs/>
                <w:szCs w:val="22"/>
              </w:rPr>
              <w:t>HRP monitoring frameworks are increasingly including disability specific indicators and/or disaggregation by disability at sectoral level</w:t>
            </w:r>
          </w:p>
        </w:tc>
      </w:tr>
    </w:tbl>
    <w:p w14:paraId="435EFC4B" w14:textId="514DFD31" w:rsidR="0026465A" w:rsidRPr="001D3479" w:rsidRDefault="0026465A" w:rsidP="001D3479">
      <w:pPr>
        <w:rPr>
          <w:rFonts w:cstheme="minorHAnsi"/>
        </w:rPr>
      </w:pPr>
    </w:p>
    <w:p w14:paraId="02F682D5" w14:textId="77777777" w:rsidR="004C4F1F" w:rsidRDefault="004C4F1F" w:rsidP="004C4F1F">
      <w:pPr>
        <w:pStyle w:val="Heading2"/>
      </w:pPr>
      <w:r>
        <w:lastRenderedPageBreak/>
        <w:t>Funding requirements</w:t>
      </w:r>
    </w:p>
    <w:tbl>
      <w:tblPr>
        <w:tblStyle w:val="TableGrid"/>
        <w:tblW w:w="0" w:type="auto"/>
        <w:tblLook w:val="04A0" w:firstRow="1" w:lastRow="0" w:firstColumn="1" w:lastColumn="0" w:noHBand="0" w:noVBand="1"/>
      </w:tblPr>
      <w:tblGrid>
        <w:gridCol w:w="3505"/>
        <w:gridCol w:w="5505"/>
      </w:tblGrid>
      <w:tr w:rsidR="001D3479" w:rsidRPr="0042306D" w14:paraId="29B47BFD" w14:textId="77777777" w:rsidTr="00124579">
        <w:tc>
          <w:tcPr>
            <w:tcW w:w="3505" w:type="dxa"/>
            <w:shd w:val="clear" w:color="auto" w:fill="D9D9D9" w:themeFill="background1" w:themeFillShade="D9"/>
          </w:tcPr>
          <w:p w14:paraId="31E398FF" w14:textId="77777777" w:rsidR="001D3479" w:rsidRPr="0042306D" w:rsidRDefault="001D3479" w:rsidP="00837311">
            <w:pPr>
              <w:spacing w:after="60" w:line="252" w:lineRule="auto"/>
              <w:rPr>
                <w:rFonts w:cs="Arial"/>
                <w:b/>
                <w:bCs/>
              </w:rPr>
            </w:pPr>
            <w:r w:rsidRPr="0042306D">
              <w:rPr>
                <w:rFonts w:cs="Arial"/>
                <w:b/>
                <w:bCs/>
              </w:rPr>
              <w:t>HAC</w:t>
            </w:r>
          </w:p>
        </w:tc>
        <w:tc>
          <w:tcPr>
            <w:tcW w:w="5505" w:type="dxa"/>
            <w:shd w:val="clear" w:color="auto" w:fill="D9D9D9" w:themeFill="background1" w:themeFillShade="D9"/>
          </w:tcPr>
          <w:p w14:paraId="0371396B" w14:textId="77777777" w:rsidR="001D3479" w:rsidRPr="0042306D" w:rsidRDefault="001D3479" w:rsidP="00837311">
            <w:pPr>
              <w:spacing w:after="60" w:line="252" w:lineRule="auto"/>
              <w:rPr>
                <w:rFonts w:cs="Arial"/>
                <w:b/>
                <w:bCs/>
              </w:rPr>
            </w:pPr>
            <w:r w:rsidRPr="0042306D">
              <w:rPr>
                <w:rFonts w:cs="Arial"/>
                <w:b/>
                <w:bCs/>
              </w:rPr>
              <w:t>HNO/HRP</w:t>
            </w:r>
          </w:p>
        </w:tc>
      </w:tr>
      <w:tr w:rsidR="001D3479" w:rsidRPr="001D3479" w14:paraId="48DD5D1D" w14:textId="77777777" w:rsidTr="00124579">
        <w:tc>
          <w:tcPr>
            <w:tcW w:w="3505" w:type="dxa"/>
          </w:tcPr>
          <w:p w14:paraId="45A5FD3A" w14:textId="6203EB40" w:rsidR="001D3479" w:rsidRPr="008E6601" w:rsidRDefault="001D3479" w:rsidP="00837311">
            <w:pPr>
              <w:rPr>
                <w:rFonts w:cstheme="minorHAnsi"/>
                <w:lang w:val="en-AU"/>
              </w:rPr>
            </w:pPr>
            <w:r>
              <w:t xml:space="preserve">Funding requirements should include a budget for disability-inclusive programming, including the </w:t>
            </w:r>
            <w:r w:rsidRPr="001937C2">
              <w:rPr>
                <w:rFonts w:cstheme="minorHAnsi"/>
              </w:rPr>
              <w:t>accessibility of new or temporary structures, modification of existing structures</w:t>
            </w:r>
            <w:r>
              <w:rPr>
                <w:rFonts w:cstheme="minorHAnsi"/>
              </w:rPr>
              <w:t xml:space="preserve">, </w:t>
            </w:r>
            <w:r w:rsidRPr="001937C2">
              <w:rPr>
                <w:rFonts w:cstheme="minorHAnsi"/>
              </w:rPr>
              <w:t>providing reasonable accommodations</w:t>
            </w:r>
            <w:r>
              <w:rPr>
                <w:rFonts w:cstheme="minorHAnsi"/>
              </w:rPr>
              <w:t>,</w:t>
            </w:r>
            <w:r w:rsidRPr="001937C2">
              <w:rPr>
                <w:rFonts w:cstheme="minorHAnsi"/>
              </w:rPr>
              <w:t xml:space="preserve"> training of </w:t>
            </w:r>
            <w:r>
              <w:rPr>
                <w:rFonts w:cstheme="minorHAnsi"/>
              </w:rPr>
              <w:t>staff and partners on disability inclusion, and engaging disability inclusion advice.</w:t>
            </w:r>
            <w:r>
              <w:t xml:space="preserve"> </w:t>
            </w:r>
          </w:p>
        </w:tc>
        <w:tc>
          <w:tcPr>
            <w:tcW w:w="5505" w:type="dxa"/>
          </w:tcPr>
          <w:p w14:paraId="0BF07722" w14:textId="40338C9E" w:rsidR="001D3479" w:rsidRDefault="00E969AB" w:rsidP="00837311">
            <w:pPr>
              <w:spacing w:before="0" w:after="160" w:line="259" w:lineRule="auto"/>
              <w:rPr>
                <w:szCs w:val="22"/>
                <w:lang w:val="en-AU"/>
              </w:rPr>
            </w:pPr>
            <w:r>
              <w:rPr>
                <w:b/>
                <w:bCs/>
                <w:szCs w:val="22"/>
              </w:rPr>
              <w:t xml:space="preserve">HRP </w:t>
            </w:r>
            <w:r w:rsidR="001D3479" w:rsidRPr="001D3479">
              <w:rPr>
                <w:b/>
                <w:bCs/>
                <w:szCs w:val="22"/>
              </w:rPr>
              <w:t xml:space="preserve">Part </w:t>
            </w:r>
            <w:r>
              <w:rPr>
                <w:b/>
                <w:bCs/>
                <w:szCs w:val="22"/>
              </w:rPr>
              <w:t>5 (Annexes)</w:t>
            </w:r>
            <w:r w:rsidR="001D3479" w:rsidRPr="001D3479">
              <w:rPr>
                <w:b/>
                <w:bCs/>
                <w:szCs w:val="22"/>
              </w:rPr>
              <w:t xml:space="preserve">: </w:t>
            </w:r>
            <w:r>
              <w:rPr>
                <w:b/>
                <w:bCs/>
                <w:szCs w:val="22"/>
              </w:rPr>
              <w:t>Planning figures by Sector and by Geography</w:t>
            </w:r>
            <w:r w:rsidR="001D3479" w:rsidRPr="001D3479">
              <w:rPr>
                <w:b/>
                <w:bCs/>
                <w:szCs w:val="22"/>
              </w:rPr>
              <w:t xml:space="preserve"> </w:t>
            </w:r>
            <w:r>
              <w:rPr>
                <w:szCs w:val="22"/>
                <w:lang w:val="en-AU"/>
              </w:rPr>
              <w:t>presents</w:t>
            </w:r>
            <w:r w:rsidRPr="00E969AB">
              <w:rPr>
                <w:szCs w:val="22"/>
                <w:lang w:val="en-AU"/>
              </w:rPr>
              <w:t xml:space="preserve"> planning figures for people in need and targeted by sector </w:t>
            </w:r>
          </w:p>
          <w:p w14:paraId="14A66869" w14:textId="77777777" w:rsidR="008E6601" w:rsidRPr="001D3479" w:rsidRDefault="008E6601" w:rsidP="00837311">
            <w:pPr>
              <w:spacing w:before="0" w:after="160" w:line="259" w:lineRule="auto"/>
              <w:rPr>
                <w:szCs w:val="22"/>
              </w:rPr>
            </w:pPr>
          </w:p>
          <w:p w14:paraId="23171DC2" w14:textId="7CAA6509" w:rsidR="001D3479" w:rsidRPr="001D3479" w:rsidRDefault="00E969AB" w:rsidP="00837311">
            <w:pPr>
              <w:spacing w:before="0" w:after="160" w:line="259" w:lineRule="auto"/>
              <w:rPr>
                <w:i/>
                <w:iCs/>
                <w:szCs w:val="22"/>
              </w:rPr>
            </w:pPr>
            <w:r>
              <w:rPr>
                <w:i/>
                <w:iCs/>
                <w:szCs w:val="22"/>
              </w:rPr>
              <w:t>Disability inclusion is not yet clearly/ explicitly reflected in HRP planning figures</w:t>
            </w:r>
          </w:p>
        </w:tc>
      </w:tr>
    </w:tbl>
    <w:p w14:paraId="159FE367" w14:textId="77777777" w:rsidR="001D3479" w:rsidRDefault="001D3479" w:rsidP="00551404"/>
    <w:p w14:paraId="3D9B70AC" w14:textId="294A5C9A" w:rsidR="00ED51EA" w:rsidRPr="00551404" w:rsidRDefault="00ED51EA" w:rsidP="00C2136E">
      <w:pPr>
        <w:pStyle w:val="Heading2"/>
      </w:pPr>
      <w:r w:rsidRPr="00C2136E">
        <w:t>Endnote</w:t>
      </w:r>
    </w:p>
    <w:tbl>
      <w:tblPr>
        <w:tblStyle w:val="TableGrid"/>
        <w:tblW w:w="0" w:type="auto"/>
        <w:tblLook w:val="04A0" w:firstRow="1" w:lastRow="0" w:firstColumn="1" w:lastColumn="0" w:noHBand="0" w:noVBand="1"/>
      </w:tblPr>
      <w:tblGrid>
        <w:gridCol w:w="3505"/>
        <w:gridCol w:w="5505"/>
      </w:tblGrid>
      <w:tr w:rsidR="00E969AB" w:rsidRPr="0042306D" w14:paraId="46440785" w14:textId="77777777" w:rsidTr="00124579">
        <w:tc>
          <w:tcPr>
            <w:tcW w:w="3505" w:type="dxa"/>
            <w:shd w:val="clear" w:color="auto" w:fill="D9D9D9" w:themeFill="background1" w:themeFillShade="D9"/>
          </w:tcPr>
          <w:p w14:paraId="112D039C" w14:textId="77777777" w:rsidR="00E969AB" w:rsidRPr="0042306D" w:rsidRDefault="00E969AB" w:rsidP="00837311">
            <w:pPr>
              <w:spacing w:after="60" w:line="252" w:lineRule="auto"/>
              <w:rPr>
                <w:rFonts w:cs="Arial"/>
                <w:b/>
                <w:bCs/>
              </w:rPr>
            </w:pPr>
            <w:r w:rsidRPr="0042306D">
              <w:rPr>
                <w:rFonts w:cs="Arial"/>
                <w:b/>
                <w:bCs/>
              </w:rPr>
              <w:t>HAC</w:t>
            </w:r>
          </w:p>
        </w:tc>
        <w:tc>
          <w:tcPr>
            <w:tcW w:w="5505" w:type="dxa"/>
            <w:shd w:val="clear" w:color="auto" w:fill="D9D9D9" w:themeFill="background1" w:themeFillShade="D9"/>
          </w:tcPr>
          <w:p w14:paraId="06F0283B" w14:textId="77777777" w:rsidR="00E969AB" w:rsidRPr="0042306D" w:rsidRDefault="00E969AB" w:rsidP="00837311">
            <w:pPr>
              <w:spacing w:after="60" w:line="252" w:lineRule="auto"/>
              <w:rPr>
                <w:rFonts w:cs="Arial"/>
                <w:b/>
                <w:bCs/>
              </w:rPr>
            </w:pPr>
            <w:r w:rsidRPr="0042306D">
              <w:rPr>
                <w:rFonts w:cs="Arial"/>
                <w:b/>
                <w:bCs/>
              </w:rPr>
              <w:t>HNO/HRP</w:t>
            </w:r>
          </w:p>
        </w:tc>
      </w:tr>
      <w:tr w:rsidR="00E969AB" w:rsidRPr="001D3479" w14:paraId="6EEAD901" w14:textId="77777777" w:rsidTr="00124579">
        <w:tc>
          <w:tcPr>
            <w:tcW w:w="3505" w:type="dxa"/>
          </w:tcPr>
          <w:p w14:paraId="41D35F40" w14:textId="77777777" w:rsidR="00E969AB" w:rsidRPr="009A3F8B" w:rsidRDefault="00E969AB" w:rsidP="00E969AB">
            <w:r w:rsidRPr="009A3F8B">
              <w:t xml:space="preserve">As per </w:t>
            </w:r>
            <w:r>
              <w:t xml:space="preserve">the </w:t>
            </w:r>
            <w:r w:rsidRPr="009A3F8B">
              <w:t>202</w:t>
            </w:r>
            <w:r>
              <w:t>2</w:t>
            </w:r>
            <w:r w:rsidRPr="009A3F8B">
              <w:t xml:space="preserve"> HAC guidance, country/crisis appeals should include in the endnote disaggregation of total people with disabilities to be reached by UNICEF programs in addition to a summary of this calculation.</w:t>
            </w:r>
          </w:p>
          <w:p w14:paraId="72458B6F" w14:textId="77777777" w:rsidR="00E969AB" w:rsidRPr="001D3479" w:rsidRDefault="00E969AB" w:rsidP="00837311"/>
        </w:tc>
        <w:tc>
          <w:tcPr>
            <w:tcW w:w="5505" w:type="dxa"/>
          </w:tcPr>
          <w:p w14:paraId="68047B1F" w14:textId="77777777" w:rsidR="00E969AB" w:rsidRDefault="00E969AB" w:rsidP="00837311">
            <w:pPr>
              <w:spacing w:before="0" w:after="160" w:line="259" w:lineRule="auto"/>
              <w:rPr>
                <w:szCs w:val="22"/>
              </w:rPr>
            </w:pPr>
            <w:r>
              <w:rPr>
                <w:b/>
                <w:bCs/>
                <w:szCs w:val="22"/>
              </w:rPr>
              <w:t xml:space="preserve">HRP </w:t>
            </w:r>
            <w:r w:rsidRPr="0042306D">
              <w:rPr>
                <w:b/>
                <w:bCs/>
                <w:szCs w:val="22"/>
              </w:rPr>
              <w:t xml:space="preserve">Part 1: Strategic Response Priorities </w:t>
            </w:r>
            <w:r w:rsidRPr="0042306D">
              <w:rPr>
                <w:szCs w:val="22"/>
              </w:rPr>
              <w:t xml:space="preserve">1.2 strategic objectives, specific </w:t>
            </w:r>
            <w:proofErr w:type="gramStart"/>
            <w:r w:rsidRPr="0042306D">
              <w:rPr>
                <w:szCs w:val="22"/>
              </w:rPr>
              <w:t>objectives</w:t>
            </w:r>
            <w:proofErr w:type="gramEnd"/>
            <w:r w:rsidRPr="0042306D">
              <w:rPr>
                <w:szCs w:val="22"/>
              </w:rPr>
              <w:t xml:space="preserve"> and response approach- Present</w:t>
            </w:r>
            <w:r>
              <w:rPr>
                <w:szCs w:val="22"/>
              </w:rPr>
              <w:t>s</w:t>
            </w:r>
            <w:r w:rsidRPr="0042306D">
              <w:rPr>
                <w:szCs w:val="22"/>
              </w:rPr>
              <w:t xml:space="preserve"> each strategic objective including associated targets and rationale and disaggregate targets by population group, subgroup, location, sex, age and disability and other diversity characteristics.</w:t>
            </w:r>
          </w:p>
          <w:p w14:paraId="1BA39DD6" w14:textId="52D68560" w:rsidR="008E6601" w:rsidRPr="001D3479" w:rsidRDefault="00E969AB" w:rsidP="00C05FAF">
            <w:pPr>
              <w:spacing w:before="0" w:after="160" w:line="259" w:lineRule="auto"/>
              <w:rPr>
                <w:i/>
                <w:iCs/>
                <w:szCs w:val="22"/>
              </w:rPr>
            </w:pPr>
            <w:r>
              <w:rPr>
                <w:i/>
                <w:iCs/>
                <w:szCs w:val="22"/>
              </w:rPr>
              <w:t>HRPs are increasingly presenting targets disaggregated by disability, together with an explanation of how these figures were calculated</w:t>
            </w:r>
            <w:r w:rsidR="00DF308F">
              <w:rPr>
                <w:i/>
                <w:iCs/>
                <w:szCs w:val="22"/>
              </w:rPr>
              <w:t>.</w:t>
            </w:r>
          </w:p>
        </w:tc>
      </w:tr>
    </w:tbl>
    <w:p w14:paraId="67598448" w14:textId="77777777" w:rsidR="00E969AB" w:rsidRDefault="00E969AB" w:rsidP="009A3F8B"/>
    <w:p w14:paraId="5A98E0EC" w14:textId="77777777" w:rsidR="004C4F1F" w:rsidRPr="004C4F1F" w:rsidRDefault="004C4F1F" w:rsidP="004C4F1F"/>
    <w:sectPr w:rsidR="004C4F1F" w:rsidRPr="004C4F1F" w:rsidSect="0074578D">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6621D" w14:textId="77777777" w:rsidR="00CA32F7" w:rsidRDefault="00CA32F7" w:rsidP="002638C1">
      <w:r>
        <w:separator/>
      </w:r>
    </w:p>
  </w:endnote>
  <w:endnote w:type="continuationSeparator" w:id="0">
    <w:p w14:paraId="673BAFD7" w14:textId="77777777" w:rsidR="00CA32F7" w:rsidRDefault="00CA32F7" w:rsidP="0026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E9D" w14:textId="77777777" w:rsidR="00EC7654" w:rsidRDefault="00EC7654" w:rsidP="00B70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A3370" w14:textId="77777777" w:rsidR="00EC7654" w:rsidRDefault="00EC7654" w:rsidP="002638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7C78" w14:textId="77777777" w:rsidR="00EC7654" w:rsidRDefault="00EC7654" w:rsidP="00B70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210">
      <w:rPr>
        <w:rStyle w:val="PageNumber"/>
        <w:noProof/>
      </w:rPr>
      <w:t>1</w:t>
    </w:r>
    <w:r>
      <w:rPr>
        <w:rStyle w:val="PageNumber"/>
      </w:rPr>
      <w:fldChar w:fldCharType="end"/>
    </w:r>
  </w:p>
  <w:p w14:paraId="3A5FBE11" w14:textId="77777777" w:rsidR="00EC7654" w:rsidRDefault="00EC7654" w:rsidP="002638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62BF" w14:textId="77777777" w:rsidR="00CA32F7" w:rsidRDefault="00CA32F7" w:rsidP="002638C1">
      <w:r>
        <w:separator/>
      </w:r>
    </w:p>
  </w:footnote>
  <w:footnote w:type="continuationSeparator" w:id="0">
    <w:p w14:paraId="154EF2A7" w14:textId="77777777" w:rsidR="00CA32F7" w:rsidRDefault="00CA32F7" w:rsidP="0026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396D"/>
    <w:multiLevelType w:val="hybridMultilevel"/>
    <w:tmpl w:val="83361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2C4483"/>
    <w:multiLevelType w:val="hybridMultilevel"/>
    <w:tmpl w:val="2064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30E4"/>
    <w:multiLevelType w:val="multilevel"/>
    <w:tmpl w:val="924E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1027F"/>
    <w:multiLevelType w:val="hybridMultilevel"/>
    <w:tmpl w:val="5E3C9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D044DF5"/>
    <w:multiLevelType w:val="hybridMultilevel"/>
    <w:tmpl w:val="02A4A2AE"/>
    <w:lvl w:ilvl="0" w:tplc="8F7CF2A6">
      <w:start w:val="60"/>
      <w:numFmt w:val="bullet"/>
      <w:lvlText w:val=""/>
      <w:lvlJc w:val="left"/>
      <w:pPr>
        <w:ind w:left="227" w:hanging="227"/>
      </w:pPr>
      <w:rPr>
        <w:rFonts w:ascii="Symbol" w:hAnsi="Symbol" w:cs="Times New Roman"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50FFD"/>
    <w:multiLevelType w:val="hybridMultilevel"/>
    <w:tmpl w:val="F2F67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6C3132"/>
    <w:multiLevelType w:val="hybridMultilevel"/>
    <w:tmpl w:val="2B76C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77CF"/>
    <w:multiLevelType w:val="hybridMultilevel"/>
    <w:tmpl w:val="087A7F2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A16C0"/>
    <w:multiLevelType w:val="hybridMultilevel"/>
    <w:tmpl w:val="1722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20856"/>
    <w:multiLevelType w:val="hybridMultilevel"/>
    <w:tmpl w:val="EB54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80F83"/>
    <w:multiLevelType w:val="hybridMultilevel"/>
    <w:tmpl w:val="6D3E56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497057E"/>
    <w:multiLevelType w:val="hybridMultilevel"/>
    <w:tmpl w:val="0B0AB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80F6A"/>
    <w:multiLevelType w:val="hybridMultilevel"/>
    <w:tmpl w:val="F7F4FCE2"/>
    <w:lvl w:ilvl="0" w:tplc="CEDEBDA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D53C4"/>
    <w:multiLevelType w:val="hybridMultilevel"/>
    <w:tmpl w:val="86DE9A10"/>
    <w:lvl w:ilvl="0" w:tplc="CEDEBDA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A4F53"/>
    <w:multiLevelType w:val="hybridMultilevel"/>
    <w:tmpl w:val="F4A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F1F24"/>
    <w:multiLevelType w:val="hybridMultilevel"/>
    <w:tmpl w:val="99F82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E91085"/>
    <w:multiLevelType w:val="hybridMultilevel"/>
    <w:tmpl w:val="FF3E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F4B7C"/>
    <w:multiLevelType w:val="hybridMultilevel"/>
    <w:tmpl w:val="5448E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5"/>
  </w:num>
  <w:num w:numId="4">
    <w:abstractNumId w:val="0"/>
  </w:num>
  <w:num w:numId="5">
    <w:abstractNumId w:val="1"/>
  </w:num>
  <w:num w:numId="6">
    <w:abstractNumId w:val="11"/>
  </w:num>
  <w:num w:numId="7">
    <w:abstractNumId w:val="13"/>
  </w:num>
  <w:num w:numId="8">
    <w:abstractNumId w:val="12"/>
  </w:num>
  <w:num w:numId="9">
    <w:abstractNumId w:val="10"/>
  </w:num>
  <w:num w:numId="10">
    <w:abstractNumId w:val="8"/>
  </w:num>
  <w:num w:numId="11">
    <w:abstractNumId w:val="16"/>
  </w:num>
  <w:num w:numId="12">
    <w:abstractNumId w:val="3"/>
  </w:num>
  <w:num w:numId="13">
    <w:abstractNumId w:val="4"/>
  </w:num>
  <w:num w:numId="14">
    <w:abstractNumId w:val="7"/>
  </w:num>
  <w:num w:numId="15">
    <w:abstractNumId w:val="6"/>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2NTE0NzG2NDQ1NDVT0lEKTi0uzszPAykwqwUAbWVH6ywAAAA="/>
  </w:docVars>
  <w:rsids>
    <w:rsidRoot w:val="004C4F1F"/>
    <w:rsid w:val="0004015E"/>
    <w:rsid w:val="00050286"/>
    <w:rsid w:val="00054D03"/>
    <w:rsid w:val="00082DC5"/>
    <w:rsid w:val="000C0108"/>
    <w:rsid w:val="0010264B"/>
    <w:rsid w:val="00124579"/>
    <w:rsid w:val="0013163C"/>
    <w:rsid w:val="001448F8"/>
    <w:rsid w:val="00154E96"/>
    <w:rsid w:val="001853D7"/>
    <w:rsid w:val="001D3479"/>
    <w:rsid w:val="001D51D4"/>
    <w:rsid w:val="001F3FE9"/>
    <w:rsid w:val="00222098"/>
    <w:rsid w:val="0023027C"/>
    <w:rsid w:val="0023520B"/>
    <w:rsid w:val="002379F9"/>
    <w:rsid w:val="00240041"/>
    <w:rsid w:val="002638C1"/>
    <w:rsid w:val="0026465A"/>
    <w:rsid w:val="00295FD6"/>
    <w:rsid w:val="002D617C"/>
    <w:rsid w:val="003041BF"/>
    <w:rsid w:val="003264BF"/>
    <w:rsid w:val="003403B0"/>
    <w:rsid w:val="00340D67"/>
    <w:rsid w:val="00340F8A"/>
    <w:rsid w:val="00367C9A"/>
    <w:rsid w:val="00372509"/>
    <w:rsid w:val="00380D2B"/>
    <w:rsid w:val="003B332F"/>
    <w:rsid w:val="004046F3"/>
    <w:rsid w:val="0042306D"/>
    <w:rsid w:val="00435849"/>
    <w:rsid w:val="00497509"/>
    <w:rsid w:val="004B4EC8"/>
    <w:rsid w:val="004C4436"/>
    <w:rsid w:val="004C4F1F"/>
    <w:rsid w:val="00520B03"/>
    <w:rsid w:val="00551404"/>
    <w:rsid w:val="00556568"/>
    <w:rsid w:val="0059138C"/>
    <w:rsid w:val="005A071B"/>
    <w:rsid w:val="005A2091"/>
    <w:rsid w:val="005A7711"/>
    <w:rsid w:val="005B75D3"/>
    <w:rsid w:val="005D51CE"/>
    <w:rsid w:val="00621696"/>
    <w:rsid w:val="006239F5"/>
    <w:rsid w:val="00666A54"/>
    <w:rsid w:val="0069199F"/>
    <w:rsid w:val="006B22E3"/>
    <w:rsid w:val="006E3D87"/>
    <w:rsid w:val="00726565"/>
    <w:rsid w:val="0074578D"/>
    <w:rsid w:val="0074772F"/>
    <w:rsid w:val="00795A76"/>
    <w:rsid w:val="007B7610"/>
    <w:rsid w:val="007E13AA"/>
    <w:rsid w:val="00800908"/>
    <w:rsid w:val="00874A33"/>
    <w:rsid w:val="008E6601"/>
    <w:rsid w:val="008F59D5"/>
    <w:rsid w:val="00902069"/>
    <w:rsid w:val="00951F3E"/>
    <w:rsid w:val="00953ED0"/>
    <w:rsid w:val="00976BA2"/>
    <w:rsid w:val="009A3F8B"/>
    <w:rsid w:val="009B054D"/>
    <w:rsid w:val="009D25F7"/>
    <w:rsid w:val="00A419D3"/>
    <w:rsid w:val="00A60E79"/>
    <w:rsid w:val="00AD1996"/>
    <w:rsid w:val="00AE2EA2"/>
    <w:rsid w:val="00AE3B97"/>
    <w:rsid w:val="00B06731"/>
    <w:rsid w:val="00B67CF6"/>
    <w:rsid w:val="00B70350"/>
    <w:rsid w:val="00B70B24"/>
    <w:rsid w:val="00BA0AB9"/>
    <w:rsid w:val="00BE2210"/>
    <w:rsid w:val="00C05268"/>
    <w:rsid w:val="00C05FAF"/>
    <w:rsid w:val="00C206AF"/>
    <w:rsid w:val="00C2136E"/>
    <w:rsid w:val="00C61580"/>
    <w:rsid w:val="00C70F32"/>
    <w:rsid w:val="00C74702"/>
    <w:rsid w:val="00CA32F7"/>
    <w:rsid w:val="00CB0E07"/>
    <w:rsid w:val="00CB2D2F"/>
    <w:rsid w:val="00CC1F28"/>
    <w:rsid w:val="00D7474C"/>
    <w:rsid w:val="00D76EDA"/>
    <w:rsid w:val="00D86417"/>
    <w:rsid w:val="00D92E50"/>
    <w:rsid w:val="00D97569"/>
    <w:rsid w:val="00DA068D"/>
    <w:rsid w:val="00DF308F"/>
    <w:rsid w:val="00DF4FA3"/>
    <w:rsid w:val="00E95326"/>
    <w:rsid w:val="00E969AB"/>
    <w:rsid w:val="00EB7223"/>
    <w:rsid w:val="00EC6F30"/>
    <w:rsid w:val="00EC7654"/>
    <w:rsid w:val="00ED51EA"/>
    <w:rsid w:val="00EF254A"/>
    <w:rsid w:val="00F21232"/>
    <w:rsid w:val="00F312F1"/>
    <w:rsid w:val="00F40427"/>
    <w:rsid w:val="00F4111A"/>
    <w:rsid w:val="00F637E6"/>
    <w:rsid w:val="00F665A9"/>
    <w:rsid w:val="00FB3A0F"/>
    <w:rsid w:val="00FD5340"/>
    <w:rsid w:val="00FE09C8"/>
    <w:rsid w:val="00FE488C"/>
    <w:rsid w:val="06C5E8D8"/>
    <w:rsid w:val="09A47DDD"/>
    <w:rsid w:val="10DABFD1"/>
    <w:rsid w:val="13416FF0"/>
    <w:rsid w:val="145F4E7A"/>
    <w:rsid w:val="1D774BAF"/>
    <w:rsid w:val="2124D2EB"/>
    <w:rsid w:val="23CD64D6"/>
    <w:rsid w:val="28670D67"/>
    <w:rsid w:val="30357EF3"/>
    <w:rsid w:val="4706E9F8"/>
    <w:rsid w:val="48DF0A80"/>
    <w:rsid w:val="526CC469"/>
    <w:rsid w:val="54BAAAC1"/>
    <w:rsid w:val="54F25850"/>
    <w:rsid w:val="5F584552"/>
    <w:rsid w:val="6D025328"/>
    <w:rsid w:val="719099C1"/>
    <w:rsid w:val="73586C4F"/>
    <w:rsid w:val="76900D11"/>
    <w:rsid w:val="772182D3"/>
    <w:rsid w:val="7EBE46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1ED26"/>
  <w15:docId w15:val="{9BAA861B-A5CE-4A0A-AED8-2B93BCD4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69"/>
    <w:pPr>
      <w:spacing w:before="120" w:after="120"/>
    </w:pPr>
    <w:rPr>
      <w:sz w:val="22"/>
    </w:rPr>
  </w:style>
  <w:style w:type="paragraph" w:styleId="Heading2">
    <w:name w:val="heading 2"/>
    <w:basedOn w:val="Normal"/>
    <w:next w:val="Normal"/>
    <w:link w:val="Heading2Char"/>
    <w:uiPriority w:val="9"/>
    <w:unhideWhenUsed/>
    <w:qFormat/>
    <w:rsid w:val="00902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4F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F1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2069"/>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C4F1F"/>
    <w:pPr>
      <w:ind w:left="720"/>
      <w:contextualSpacing/>
    </w:pPr>
  </w:style>
  <w:style w:type="paragraph" w:styleId="Footer">
    <w:name w:val="footer"/>
    <w:basedOn w:val="Normal"/>
    <w:link w:val="FooterChar"/>
    <w:uiPriority w:val="99"/>
    <w:unhideWhenUsed/>
    <w:rsid w:val="002638C1"/>
    <w:pPr>
      <w:tabs>
        <w:tab w:val="center" w:pos="4320"/>
        <w:tab w:val="right" w:pos="8640"/>
      </w:tabs>
    </w:pPr>
  </w:style>
  <w:style w:type="character" w:customStyle="1" w:styleId="FooterChar">
    <w:name w:val="Footer Char"/>
    <w:basedOn w:val="DefaultParagraphFont"/>
    <w:link w:val="Footer"/>
    <w:uiPriority w:val="99"/>
    <w:rsid w:val="002638C1"/>
  </w:style>
  <w:style w:type="character" w:styleId="PageNumber">
    <w:name w:val="page number"/>
    <w:basedOn w:val="DefaultParagraphFont"/>
    <w:uiPriority w:val="99"/>
    <w:semiHidden/>
    <w:unhideWhenUsed/>
    <w:rsid w:val="002638C1"/>
  </w:style>
  <w:style w:type="character" w:styleId="CommentReference">
    <w:name w:val="annotation reference"/>
    <w:basedOn w:val="DefaultParagraphFont"/>
    <w:uiPriority w:val="99"/>
    <w:semiHidden/>
    <w:unhideWhenUsed/>
    <w:rsid w:val="00ED51EA"/>
    <w:rPr>
      <w:sz w:val="16"/>
      <w:szCs w:val="16"/>
    </w:rPr>
  </w:style>
  <w:style w:type="paragraph" w:styleId="CommentText">
    <w:name w:val="annotation text"/>
    <w:basedOn w:val="Normal"/>
    <w:link w:val="CommentTextChar"/>
    <w:uiPriority w:val="99"/>
    <w:unhideWhenUsed/>
    <w:rsid w:val="00ED51EA"/>
    <w:rPr>
      <w:sz w:val="20"/>
      <w:szCs w:val="20"/>
    </w:rPr>
  </w:style>
  <w:style w:type="character" w:customStyle="1" w:styleId="CommentTextChar">
    <w:name w:val="Comment Text Char"/>
    <w:basedOn w:val="DefaultParagraphFont"/>
    <w:link w:val="CommentText"/>
    <w:uiPriority w:val="99"/>
    <w:rsid w:val="00ED51EA"/>
    <w:rPr>
      <w:sz w:val="20"/>
      <w:szCs w:val="20"/>
    </w:rPr>
  </w:style>
  <w:style w:type="paragraph" w:styleId="CommentSubject">
    <w:name w:val="annotation subject"/>
    <w:basedOn w:val="CommentText"/>
    <w:next w:val="CommentText"/>
    <w:link w:val="CommentSubjectChar"/>
    <w:uiPriority w:val="99"/>
    <w:semiHidden/>
    <w:unhideWhenUsed/>
    <w:rsid w:val="00ED51EA"/>
    <w:rPr>
      <w:b/>
      <w:bCs/>
    </w:rPr>
  </w:style>
  <w:style w:type="character" w:customStyle="1" w:styleId="CommentSubjectChar">
    <w:name w:val="Comment Subject Char"/>
    <w:basedOn w:val="CommentTextChar"/>
    <w:link w:val="CommentSubject"/>
    <w:uiPriority w:val="99"/>
    <w:semiHidden/>
    <w:rsid w:val="00ED51EA"/>
    <w:rPr>
      <w:b/>
      <w:bCs/>
      <w:sz w:val="20"/>
      <w:szCs w:val="20"/>
    </w:rPr>
  </w:style>
  <w:style w:type="paragraph" w:styleId="BalloonText">
    <w:name w:val="Balloon Text"/>
    <w:basedOn w:val="Normal"/>
    <w:link w:val="BalloonTextChar"/>
    <w:uiPriority w:val="99"/>
    <w:semiHidden/>
    <w:unhideWhenUsed/>
    <w:rsid w:val="00ED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EA"/>
    <w:rPr>
      <w:rFonts w:ascii="Segoe UI" w:hAnsi="Segoe UI" w:cs="Segoe UI"/>
      <w:sz w:val="18"/>
      <w:szCs w:val="18"/>
    </w:rPr>
  </w:style>
  <w:style w:type="paragraph" w:customStyle="1" w:styleId="Default">
    <w:name w:val="Default"/>
    <w:rsid w:val="00ED51EA"/>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666A54"/>
    <w:rPr>
      <w:color w:val="0563C1" w:themeColor="hyperlink"/>
      <w:u w:val="single"/>
    </w:rPr>
  </w:style>
  <w:style w:type="character" w:customStyle="1" w:styleId="UnresolvedMention1">
    <w:name w:val="Unresolved Mention1"/>
    <w:basedOn w:val="DefaultParagraphFont"/>
    <w:uiPriority w:val="99"/>
    <w:semiHidden/>
    <w:unhideWhenUsed/>
    <w:rsid w:val="00666A54"/>
    <w:rPr>
      <w:color w:val="605E5C"/>
      <w:shd w:val="clear" w:color="auto" w:fill="E1DFDD"/>
    </w:rPr>
  </w:style>
  <w:style w:type="paragraph" w:styleId="Revision">
    <w:name w:val="Revision"/>
    <w:hidden/>
    <w:uiPriority w:val="99"/>
    <w:semiHidden/>
    <w:rsid w:val="001853D7"/>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9A3F8B"/>
  </w:style>
  <w:style w:type="table" w:styleId="TableGrid">
    <w:name w:val="Table Grid"/>
    <w:basedOn w:val="TableNormal"/>
    <w:uiPriority w:val="39"/>
    <w:rsid w:val="009A3F8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071B"/>
    <w:rPr>
      <w:rFonts w:ascii="Arial" w:hAnsi="Arial"/>
      <w:sz w:val="20"/>
      <w:szCs w:val="20"/>
      <w:lang w:val="en-GB"/>
    </w:rPr>
  </w:style>
  <w:style w:type="character" w:customStyle="1" w:styleId="FootnoteTextChar">
    <w:name w:val="Footnote Text Char"/>
    <w:basedOn w:val="DefaultParagraphFont"/>
    <w:link w:val="FootnoteText"/>
    <w:uiPriority w:val="99"/>
    <w:rsid w:val="005A071B"/>
    <w:rPr>
      <w:rFonts w:ascii="Arial" w:hAnsi="Arial"/>
      <w:sz w:val="20"/>
      <w:szCs w:val="20"/>
      <w:lang w:val="en-GB"/>
    </w:rPr>
  </w:style>
  <w:style w:type="character" w:styleId="FootnoteReference">
    <w:name w:val="footnote reference"/>
    <w:aliases w:val="footnoteAsia1,ftref,nota pié di pagina,FNRefe Char,BVI fnr Char,BVI fnr Char Char,BVI fnr Car Car Char Char,BVI fnr Car Char Char,BVI fnr Car Car Car Car Char Char Char Char,FNRefe Char Char,BVI fnr Char Char Char,fr,BVI fnr,16 Point"/>
    <w:basedOn w:val="DefaultParagraphFont"/>
    <w:uiPriority w:val="99"/>
    <w:unhideWhenUsed/>
    <w:rsid w:val="005A071B"/>
    <w:rPr>
      <w:vertAlign w:val="superscript"/>
    </w:rPr>
  </w:style>
  <w:style w:type="character" w:styleId="FollowedHyperlink">
    <w:name w:val="FollowedHyperlink"/>
    <w:basedOn w:val="DefaultParagraphFont"/>
    <w:uiPriority w:val="99"/>
    <w:semiHidden/>
    <w:unhideWhenUsed/>
    <w:rsid w:val="005A071B"/>
    <w:rPr>
      <w:color w:val="954F72" w:themeColor="followedHyperlink"/>
      <w:u w:val="single"/>
    </w:rPr>
  </w:style>
  <w:style w:type="character" w:customStyle="1" w:styleId="normaltextrun1">
    <w:name w:val="normaltextrun1"/>
    <w:basedOn w:val="DefaultParagraphFont"/>
    <w:rsid w:val="006E3D87"/>
  </w:style>
  <w:style w:type="paragraph" w:styleId="NormalWeb">
    <w:name w:val="Normal (Web)"/>
    <w:basedOn w:val="Normal"/>
    <w:uiPriority w:val="99"/>
    <w:semiHidden/>
    <w:unhideWhenUsed/>
    <w:rsid w:val="00621696"/>
    <w:pPr>
      <w:spacing w:before="100" w:beforeAutospacing="1" w:after="100" w:afterAutospacing="1"/>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5A7711"/>
    <w:rPr>
      <w:color w:val="605E5C"/>
      <w:shd w:val="clear" w:color="auto" w:fill="E1DFDD"/>
    </w:rPr>
  </w:style>
  <w:style w:type="character" w:styleId="UnresolvedMention">
    <w:name w:val="Unresolved Mention"/>
    <w:basedOn w:val="DefaultParagraphFont"/>
    <w:uiPriority w:val="99"/>
    <w:semiHidden/>
    <w:unhideWhenUsed/>
    <w:rsid w:val="00EB7223"/>
    <w:rPr>
      <w:color w:val="605E5C"/>
      <w:shd w:val="clear" w:color="auto" w:fill="E1DFDD"/>
    </w:rPr>
  </w:style>
  <w:style w:type="paragraph" w:styleId="Subtitle">
    <w:name w:val="Subtitle"/>
    <w:basedOn w:val="Normal"/>
    <w:next w:val="Normal"/>
    <w:link w:val="SubtitleChar"/>
    <w:uiPriority w:val="11"/>
    <w:qFormat/>
    <w:rsid w:val="0023027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23027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6136">
      <w:bodyDiv w:val="1"/>
      <w:marLeft w:val="0"/>
      <w:marRight w:val="0"/>
      <w:marTop w:val="0"/>
      <w:marBottom w:val="0"/>
      <w:divBdr>
        <w:top w:val="none" w:sz="0" w:space="0" w:color="auto"/>
        <w:left w:val="none" w:sz="0" w:space="0" w:color="auto"/>
        <w:bottom w:val="none" w:sz="0" w:space="0" w:color="auto"/>
        <w:right w:val="none" w:sz="0" w:space="0" w:color="auto"/>
      </w:divBdr>
      <w:divsChild>
        <w:div w:id="2093887350">
          <w:marLeft w:val="288"/>
          <w:marRight w:val="0"/>
          <w:marTop w:val="0"/>
          <w:marBottom w:val="0"/>
          <w:divBdr>
            <w:top w:val="none" w:sz="0" w:space="0" w:color="auto"/>
            <w:left w:val="none" w:sz="0" w:space="0" w:color="auto"/>
            <w:bottom w:val="none" w:sz="0" w:space="0" w:color="auto"/>
            <w:right w:val="none" w:sz="0" w:space="0" w:color="auto"/>
          </w:divBdr>
        </w:div>
        <w:div w:id="1186864126">
          <w:marLeft w:val="288"/>
          <w:marRight w:val="0"/>
          <w:marTop w:val="0"/>
          <w:marBottom w:val="0"/>
          <w:divBdr>
            <w:top w:val="none" w:sz="0" w:space="0" w:color="auto"/>
            <w:left w:val="none" w:sz="0" w:space="0" w:color="auto"/>
            <w:bottom w:val="none" w:sz="0" w:space="0" w:color="auto"/>
            <w:right w:val="none" w:sz="0" w:space="0" w:color="auto"/>
          </w:divBdr>
        </w:div>
        <w:div w:id="1312751941">
          <w:marLeft w:val="288"/>
          <w:marRight w:val="0"/>
          <w:marTop w:val="0"/>
          <w:marBottom w:val="0"/>
          <w:divBdr>
            <w:top w:val="none" w:sz="0" w:space="0" w:color="auto"/>
            <w:left w:val="none" w:sz="0" w:space="0" w:color="auto"/>
            <w:bottom w:val="none" w:sz="0" w:space="0" w:color="auto"/>
            <w:right w:val="none" w:sz="0" w:space="0" w:color="auto"/>
          </w:divBdr>
        </w:div>
        <w:div w:id="1627663348">
          <w:marLeft w:val="1051"/>
          <w:marRight w:val="0"/>
          <w:marTop w:val="0"/>
          <w:marBottom w:val="0"/>
          <w:divBdr>
            <w:top w:val="none" w:sz="0" w:space="0" w:color="auto"/>
            <w:left w:val="none" w:sz="0" w:space="0" w:color="auto"/>
            <w:bottom w:val="none" w:sz="0" w:space="0" w:color="auto"/>
            <w:right w:val="none" w:sz="0" w:space="0" w:color="auto"/>
          </w:divBdr>
        </w:div>
        <w:div w:id="1292438201">
          <w:marLeft w:val="1051"/>
          <w:marRight w:val="0"/>
          <w:marTop w:val="0"/>
          <w:marBottom w:val="0"/>
          <w:divBdr>
            <w:top w:val="none" w:sz="0" w:space="0" w:color="auto"/>
            <w:left w:val="none" w:sz="0" w:space="0" w:color="auto"/>
            <w:bottom w:val="none" w:sz="0" w:space="0" w:color="auto"/>
            <w:right w:val="none" w:sz="0" w:space="0" w:color="auto"/>
          </w:divBdr>
        </w:div>
        <w:div w:id="1886210110">
          <w:marLeft w:val="1051"/>
          <w:marRight w:val="0"/>
          <w:marTop w:val="0"/>
          <w:marBottom w:val="0"/>
          <w:divBdr>
            <w:top w:val="none" w:sz="0" w:space="0" w:color="auto"/>
            <w:left w:val="none" w:sz="0" w:space="0" w:color="auto"/>
            <w:bottom w:val="none" w:sz="0" w:space="0" w:color="auto"/>
            <w:right w:val="none" w:sz="0" w:space="0" w:color="auto"/>
          </w:divBdr>
        </w:div>
        <w:div w:id="959797579">
          <w:marLeft w:val="1051"/>
          <w:marRight w:val="0"/>
          <w:marTop w:val="0"/>
          <w:marBottom w:val="0"/>
          <w:divBdr>
            <w:top w:val="none" w:sz="0" w:space="0" w:color="auto"/>
            <w:left w:val="none" w:sz="0" w:space="0" w:color="auto"/>
            <w:bottom w:val="none" w:sz="0" w:space="0" w:color="auto"/>
            <w:right w:val="none" w:sz="0" w:space="0" w:color="auto"/>
          </w:divBdr>
        </w:div>
        <w:div w:id="758991758">
          <w:marLeft w:val="1051"/>
          <w:marRight w:val="0"/>
          <w:marTop w:val="0"/>
          <w:marBottom w:val="0"/>
          <w:divBdr>
            <w:top w:val="none" w:sz="0" w:space="0" w:color="auto"/>
            <w:left w:val="none" w:sz="0" w:space="0" w:color="auto"/>
            <w:bottom w:val="none" w:sz="0" w:space="0" w:color="auto"/>
            <w:right w:val="none" w:sz="0" w:space="0" w:color="auto"/>
          </w:divBdr>
        </w:div>
        <w:div w:id="486869192">
          <w:marLeft w:val="1051"/>
          <w:marRight w:val="0"/>
          <w:marTop w:val="0"/>
          <w:marBottom w:val="0"/>
          <w:divBdr>
            <w:top w:val="none" w:sz="0" w:space="0" w:color="auto"/>
            <w:left w:val="none" w:sz="0" w:space="0" w:color="auto"/>
            <w:bottom w:val="none" w:sz="0" w:space="0" w:color="auto"/>
            <w:right w:val="none" w:sz="0" w:space="0" w:color="auto"/>
          </w:divBdr>
        </w:div>
        <w:div w:id="998848646">
          <w:marLeft w:val="1051"/>
          <w:marRight w:val="0"/>
          <w:marTop w:val="0"/>
          <w:marBottom w:val="0"/>
          <w:divBdr>
            <w:top w:val="none" w:sz="0" w:space="0" w:color="auto"/>
            <w:left w:val="none" w:sz="0" w:space="0" w:color="auto"/>
            <w:bottom w:val="none" w:sz="0" w:space="0" w:color="auto"/>
            <w:right w:val="none" w:sz="0" w:space="0" w:color="auto"/>
          </w:divBdr>
        </w:div>
        <w:div w:id="836262481">
          <w:marLeft w:val="288"/>
          <w:marRight w:val="0"/>
          <w:marTop w:val="0"/>
          <w:marBottom w:val="0"/>
          <w:divBdr>
            <w:top w:val="none" w:sz="0" w:space="0" w:color="auto"/>
            <w:left w:val="none" w:sz="0" w:space="0" w:color="auto"/>
            <w:bottom w:val="none" w:sz="0" w:space="0" w:color="auto"/>
            <w:right w:val="none" w:sz="0" w:space="0" w:color="auto"/>
          </w:divBdr>
        </w:div>
        <w:div w:id="1060634826">
          <w:marLeft w:val="288"/>
          <w:marRight w:val="0"/>
          <w:marTop w:val="0"/>
          <w:marBottom w:val="0"/>
          <w:divBdr>
            <w:top w:val="none" w:sz="0" w:space="0" w:color="auto"/>
            <w:left w:val="none" w:sz="0" w:space="0" w:color="auto"/>
            <w:bottom w:val="none" w:sz="0" w:space="0" w:color="auto"/>
            <w:right w:val="none" w:sz="0" w:space="0" w:color="auto"/>
          </w:divBdr>
        </w:div>
        <w:div w:id="1544753693">
          <w:marLeft w:val="288"/>
          <w:marRight w:val="0"/>
          <w:marTop w:val="0"/>
          <w:marBottom w:val="0"/>
          <w:divBdr>
            <w:top w:val="none" w:sz="0" w:space="0" w:color="auto"/>
            <w:left w:val="none" w:sz="0" w:space="0" w:color="auto"/>
            <w:bottom w:val="none" w:sz="0" w:space="0" w:color="auto"/>
            <w:right w:val="none" w:sz="0" w:space="0" w:color="auto"/>
          </w:divBdr>
        </w:div>
        <w:div w:id="1893031071">
          <w:marLeft w:val="288"/>
          <w:marRight w:val="0"/>
          <w:marTop w:val="0"/>
          <w:marBottom w:val="0"/>
          <w:divBdr>
            <w:top w:val="none" w:sz="0" w:space="0" w:color="auto"/>
            <w:left w:val="none" w:sz="0" w:space="0" w:color="auto"/>
            <w:bottom w:val="none" w:sz="0" w:space="0" w:color="auto"/>
            <w:right w:val="none" w:sz="0" w:space="0" w:color="auto"/>
          </w:divBdr>
        </w:div>
        <w:div w:id="1219784390">
          <w:marLeft w:val="288"/>
          <w:marRight w:val="0"/>
          <w:marTop w:val="0"/>
          <w:marBottom w:val="0"/>
          <w:divBdr>
            <w:top w:val="none" w:sz="0" w:space="0" w:color="auto"/>
            <w:left w:val="none" w:sz="0" w:space="0" w:color="auto"/>
            <w:bottom w:val="none" w:sz="0" w:space="0" w:color="auto"/>
            <w:right w:val="none" w:sz="0" w:space="0" w:color="auto"/>
          </w:divBdr>
        </w:div>
        <w:div w:id="248271971">
          <w:marLeft w:val="1051"/>
          <w:marRight w:val="0"/>
          <w:marTop w:val="0"/>
          <w:marBottom w:val="0"/>
          <w:divBdr>
            <w:top w:val="none" w:sz="0" w:space="0" w:color="auto"/>
            <w:left w:val="none" w:sz="0" w:space="0" w:color="auto"/>
            <w:bottom w:val="none" w:sz="0" w:space="0" w:color="auto"/>
            <w:right w:val="none" w:sz="0" w:space="0" w:color="auto"/>
          </w:divBdr>
        </w:div>
        <w:div w:id="89401135">
          <w:marLeft w:val="1800"/>
          <w:marRight w:val="0"/>
          <w:marTop w:val="0"/>
          <w:marBottom w:val="0"/>
          <w:divBdr>
            <w:top w:val="none" w:sz="0" w:space="0" w:color="auto"/>
            <w:left w:val="none" w:sz="0" w:space="0" w:color="auto"/>
            <w:bottom w:val="none" w:sz="0" w:space="0" w:color="auto"/>
            <w:right w:val="none" w:sz="0" w:space="0" w:color="auto"/>
          </w:divBdr>
        </w:div>
        <w:div w:id="597442509">
          <w:marLeft w:val="1051"/>
          <w:marRight w:val="0"/>
          <w:marTop w:val="0"/>
          <w:marBottom w:val="0"/>
          <w:divBdr>
            <w:top w:val="none" w:sz="0" w:space="0" w:color="auto"/>
            <w:left w:val="none" w:sz="0" w:space="0" w:color="auto"/>
            <w:bottom w:val="none" w:sz="0" w:space="0" w:color="auto"/>
            <w:right w:val="none" w:sz="0" w:space="0" w:color="auto"/>
          </w:divBdr>
        </w:div>
        <w:div w:id="15623065">
          <w:marLeft w:val="1051"/>
          <w:marRight w:val="0"/>
          <w:marTop w:val="0"/>
          <w:marBottom w:val="0"/>
          <w:divBdr>
            <w:top w:val="none" w:sz="0" w:space="0" w:color="auto"/>
            <w:left w:val="none" w:sz="0" w:space="0" w:color="auto"/>
            <w:bottom w:val="none" w:sz="0" w:space="0" w:color="auto"/>
            <w:right w:val="none" w:sz="0" w:space="0" w:color="auto"/>
          </w:divBdr>
        </w:div>
        <w:div w:id="1414546477">
          <w:marLeft w:val="1051"/>
          <w:marRight w:val="0"/>
          <w:marTop w:val="0"/>
          <w:marBottom w:val="0"/>
          <w:divBdr>
            <w:top w:val="none" w:sz="0" w:space="0" w:color="auto"/>
            <w:left w:val="none" w:sz="0" w:space="0" w:color="auto"/>
            <w:bottom w:val="none" w:sz="0" w:space="0" w:color="auto"/>
            <w:right w:val="none" w:sz="0" w:space="0" w:color="auto"/>
          </w:divBdr>
        </w:div>
      </w:divsChild>
    </w:div>
    <w:div w:id="293755304">
      <w:bodyDiv w:val="1"/>
      <w:marLeft w:val="0"/>
      <w:marRight w:val="0"/>
      <w:marTop w:val="0"/>
      <w:marBottom w:val="0"/>
      <w:divBdr>
        <w:top w:val="none" w:sz="0" w:space="0" w:color="auto"/>
        <w:left w:val="none" w:sz="0" w:space="0" w:color="auto"/>
        <w:bottom w:val="none" w:sz="0" w:space="0" w:color="auto"/>
        <w:right w:val="none" w:sz="0" w:space="0" w:color="auto"/>
      </w:divBdr>
      <w:divsChild>
        <w:div w:id="747187397">
          <w:marLeft w:val="360"/>
          <w:marRight w:val="0"/>
          <w:marTop w:val="0"/>
          <w:marBottom w:val="120"/>
          <w:divBdr>
            <w:top w:val="none" w:sz="0" w:space="0" w:color="auto"/>
            <w:left w:val="none" w:sz="0" w:space="0" w:color="auto"/>
            <w:bottom w:val="none" w:sz="0" w:space="0" w:color="auto"/>
            <w:right w:val="none" w:sz="0" w:space="0" w:color="auto"/>
          </w:divBdr>
        </w:div>
      </w:divsChild>
    </w:div>
    <w:div w:id="698815704">
      <w:bodyDiv w:val="1"/>
      <w:marLeft w:val="0"/>
      <w:marRight w:val="0"/>
      <w:marTop w:val="0"/>
      <w:marBottom w:val="0"/>
      <w:divBdr>
        <w:top w:val="none" w:sz="0" w:space="0" w:color="auto"/>
        <w:left w:val="none" w:sz="0" w:space="0" w:color="auto"/>
        <w:bottom w:val="none" w:sz="0" w:space="0" w:color="auto"/>
        <w:right w:val="none" w:sz="0" w:space="0" w:color="auto"/>
      </w:divBdr>
      <w:divsChild>
        <w:div w:id="2143845072">
          <w:marLeft w:val="0"/>
          <w:marRight w:val="0"/>
          <w:marTop w:val="0"/>
          <w:marBottom w:val="0"/>
          <w:divBdr>
            <w:top w:val="none" w:sz="0" w:space="0" w:color="auto"/>
            <w:left w:val="none" w:sz="0" w:space="0" w:color="auto"/>
            <w:bottom w:val="none" w:sz="0" w:space="0" w:color="auto"/>
            <w:right w:val="none" w:sz="0" w:space="0" w:color="auto"/>
          </w:divBdr>
          <w:divsChild>
            <w:div w:id="1144857989">
              <w:marLeft w:val="0"/>
              <w:marRight w:val="0"/>
              <w:marTop w:val="0"/>
              <w:marBottom w:val="0"/>
              <w:divBdr>
                <w:top w:val="none" w:sz="0" w:space="0" w:color="auto"/>
                <w:left w:val="none" w:sz="0" w:space="0" w:color="auto"/>
                <w:bottom w:val="none" w:sz="0" w:space="0" w:color="auto"/>
                <w:right w:val="none" w:sz="0" w:space="0" w:color="auto"/>
              </w:divBdr>
              <w:divsChild>
                <w:div w:id="15628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icef.sharepoint.com/teams/EMOPS-HACPDR/DocumentLibrary3/Forms/AllItems.aspx?id=%2Fteams%2FEMOPS%2DHACPDR%2FDocumentLibrary3%2FHAC%20Archive%202020%2F2020%20Guidance%20for%20Planning%20figures%2C%20targets%20%26%20Costing%2FQuick%20Guide%20to%20Reporting%20Disability%20Disaggregated%20Data%5F23%20Sept%2Epdf&amp;parent=%2Fteams%2FEMOPS%2DHACPDR%2FDocumentLibrary3%2FHAC%20Archive%202020%2F2020%20Guidance%20for%20Planning%20figures%2C%20targets%20%26%20Cos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assessments.hpc.tools/km/2021-humanitarian-response-plan-annotated-templat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ssessments.hpc.tools/km/2021-humanitarian-needs-overview-annotated-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emaphoreItemMetadata xmlns="98558f30-3ec5-4f20-9c81-3c8941861da4" xsi:nil="true"/>
    <TaxCatchAll xmlns="ca283e0b-db31-4043-a2ef-b80661bf084a">
      <Value>36</Value>
      <Value>2</Value>
      <Value>211</Value>
      <Value>210</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Division-456D</TermName>
          <TermId xmlns="http://schemas.microsoft.com/office/infopath/2007/PartnerControls">b599cc08-53d0-4ecf-afce-40bdcdf910e2</TermId>
        </TermInfo>
      </Terms>
    </ga975397408f43e4b84ec8e5a598e523>
    <DU_x0020_subject xmlns="94126ab2-1107-4fc4-979e-a20a2af4f64f">Humanitarian</DU_x0020_subject>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95ee2543-eb74-4131-ae87-2943581a9c32</TermId>
        </TermInfo>
      </Terms>
    </k8c968e8c72a4eda96b7e8fdbe192be2>
    <j169e817e0ee4eb8974e6fc4a2762909 xmlns="ca283e0b-db31-4043-a2ef-b80661bf084a">
      <Terms xmlns="http://schemas.microsoft.com/office/infopath/2007/PartnerControls"/>
    </j169e817e0ee4eb8974e6fc4a2762909>
    <TaxKeywordTaxHTField xmlns="98558f30-3ec5-4f20-9c81-3c8941861da4">
      <Terms xmlns="http://schemas.microsoft.com/office/infopath/2007/PartnerControls"/>
    </TaxKeywordTaxHTField>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HAC Resources</TermName>
          <TermId xmlns="http://schemas.microsoft.com/office/infopath/2007/PartnerControls">28b0e9d2-015e-4efc-930c-315a43e4a4ea</TermId>
        </TermInfo>
      </Terms>
    </h6a71f3e574e4344bc34f3fc9dd20054>
    <CategoryDescription xmlns="http://schemas.microsoft.com/sharepoint.v3">Disability inclusive Humanitarian Action for Children Appeals – country level
The HACs are an important opportunity to show UNICEF’s commitment to disability inclusion to donors and to inform programming to ensure that no one is left behind, in alignment with the revised CCC framework as a cross-sectoral priority. This document outlines key tips for including persons with disabilities throughout the document.</CategoryDescription>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Contingency plans, emergency preparedness plans</TermName>
          <TermId xmlns="http://schemas.microsoft.com/office/infopath/2007/PartnerControls">6295c80a-2055-4664-98cd-2c2a76f1a6da</TermId>
        </TermInfo>
      </Terms>
    </mda26ace941f4791a7314a339fee829c>
    <Year xmlns="94126ab2-1107-4fc4-979e-a20a2af4f64f">2022</Year>
    <WrittenBy xmlns="ca283e0b-db31-4043-a2ef-b80661bf084a">
      <UserInfo>
        <DisplayName>i:0#.f|membership|aghanem@unicef.org</DisplayName>
        <AccountId>5444</AccountId>
        <AccountType/>
      </UserInfo>
    </WrittenBy>
    <_dlc_DocId xmlns="98558f30-3ec5-4f20-9c81-3c8941861da4">CPDDISABIL-232632018-7978</_dlc_DocId>
    <_dlc_DocIdUrl xmlns="98558f30-3ec5-4f20-9c81-3c8941861da4">
      <Url>https://unicef.sharepoint.com/sites/PD-Disability/_layouts/15/DocIdRedir.aspx?ID=CPDDISABIL-232632018-7978</Url>
      <Description>CPDDISABIL-232632018-7978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437CF648AEF984AB5218498BB4AF8C8" ma:contentTypeVersion="45" ma:contentTypeDescription="" ma:contentTypeScope="" ma:versionID="ddf201aa9d9b842da12b6a46d492c761">
  <xsd:schema xmlns:xsd="http://www.w3.org/2001/XMLSchema" xmlns:xs="http://www.w3.org/2001/XMLSchema" xmlns:p="http://schemas.microsoft.com/office/2006/metadata/properties" xmlns:ns1="http://schemas.microsoft.com/sharepoint/v3" xmlns:ns2="ca283e0b-db31-4043-a2ef-b80661bf084a" xmlns:ns3="http://schemas.microsoft.com/sharepoint.v3" xmlns:ns4="94126ab2-1107-4fc4-979e-a20a2af4f64f" xmlns:ns5="98558f30-3ec5-4f20-9c81-3c8941861da4" xmlns:ns6="http://schemas.microsoft.com/sharepoint/v4" targetNamespace="http://schemas.microsoft.com/office/2006/metadata/properties" ma:root="true" ma:fieldsID="8e78c33e5673392a461f4a163cf7b733" ns1:_="" ns2:_="" ns3:_="" ns4:_="" ns5:_="" ns6:_="">
    <xsd:import namespace="http://schemas.microsoft.com/sharepoint/v3"/>
    <xsd:import namespace="ca283e0b-db31-4043-a2ef-b80661bf084a"/>
    <xsd:import namespace="http://schemas.microsoft.com/sharepoint.v3"/>
    <xsd:import namespace="94126ab2-1107-4fc4-979e-a20a2af4f64f"/>
    <xsd:import namespace="98558f30-3ec5-4f20-9c81-3c8941861da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Year" minOccurs="0"/>
                <xsd:element ref="ns1:_vti_ItemDeclaredRecord" minOccurs="0"/>
                <xsd:element ref="ns5:TaxKeywordTaxHTField" minOccurs="0"/>
                <xsd:element ref="ns4:DU_x0020_subject"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Metadata" minOccurs="0"/>
                <xsd:element ref="ns4:MediaServiceFastMetadata" minOccurs="0"/>
                <xsd:element ref="ns1:_vti_ItemHoldRecordStatus" minOccurs="0"/>
                <xsd:element ref="ns6:IconOverlay" minOccurs="0"/>
                <xsd:element ref="ns5:_dlc_DocId" minOccurs="0"/>
                <xsd:element ref="ns5:_dlc_DocIdUrl" minOccurs="0"/>
                <xsd:element ref="ns5:_dlc_DocIdPersistId" minOccurs="0"/>
                <xsd:element ref="ns5:SemaphoreItemMetadat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3;#Programme Division-456D|b599cc08-53d0-4ecf-afce-40bdcdf910e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979ea12-d0ab-463a-9898-db67648c5275}" ma:internalName="TaxCatchAllLabel" ma:readOnly="true" ma:showField="CatchAllDataLabel" ma:web="98558f30-3ec5-4f20-9c81-3c8941861da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979ea12-d0ab-463a-9898-db67648c5275}" ma:internalName="TaxCatchAll" ma:showField="CatchAllData" ma:web="98558f30-3ec5-4f20-9c81-3c8941861da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26ab2-1107-4fc4-979e-a20a2af4f64f" elementFormDefault="qualified">
    <xsd:import namespace="http://schemas.microsoft.com/office/2006/documentManagement/types"/>
    <xsd:import namespace="http://schemas.microsoft.com/office/infopath/2007/PartnerControls"/>
    <xsd:element name="Year" ma:index="30" nillable="true" ma:displayName="Year"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DU_x0020_subject" ma:index="33" nillable="true" ma:displayName="Disability subject" ma:format="Dropdown" ma:internalName="DU_x0020_subject">
      <xsd:simpleType>
        <xsd:restriction base="dms:Choice">
          <xsd:enumeration value="Access to justice"/>
          <xsd:enumeration value="Adolescents"/>
          <xsd:enumeration value="Advocacy"/>
          <xsd:enumeration value="Assistive Technology"/>
          <xsd:enumeration value="Child Protection"/>
          <xsd:enumeration value="Communication for Development"/>
          <xsd:enumeration value="Data"/>
          <xsd:enumeration value="Early Childhood Development"/>
          <xsd:enumeration value="Education"/>
          <xsd:enumeration value="Gender"/>
          <xsd:enumeration value="Health"/>
          <xsd:enumeration value="HIV/AIDS"/>
          <xsd:enumeration value="Human Rights"/>
          <xsd:enumeration value="Humanitarian"/>
          <xsd:enumeration value="Inclusive UNICEF"/>
          <xsd:enumeration value="Innovation and Technology"/>
          <xsd:enumeration value="Nutrition"/>
          <xsd:enumeration value="Partnerships"/>
          <xsd:enumeration value="Policy and Legislation"/>
          <xsd:enumeration value="Social Protection"/>
          <xsd:enumeration value="Tools and Guidelines"/>
          <xsd:enumeration value="WASH"/>
          <xsd:enumeration value="Urban"/>
          <xsd:enumeration value="N/A"/>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LengthInSeconds" ma:index="5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58f30-3ec5-4f20-9c81-3c8941861da4"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SemaphoreItemMetadata" ma:index="51"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97059-169F-48F1-8860-25065224F3D0}">
  <ds:schemaRefs>
    <ds:schemaRef ds:uri="Microsoft.SharePoint.Taxonomy.ContentTypeSync"/>
  </ds:schemaRefs>
</ds:datastoreItem>
</file>

<file path=customXml/itemProps2.xml><?xml version="1.0" encoding="utf-8"?>
<ds:datastoreItem xmlns:ds="http://schemas.openxmlformats.org/officeDocument/2006/customXml" ds:itemID="{0CCD23EB-F145-4E85-AC14-E02656FDEECA}">
  <ds:schemaRefs>
    <ds:schemaRef ds:uri="http://schemas.microsoft.com/sharepoint/v3/contenttype/forms"/>
  </ds:schemaRefs>
</ds:datastoreItem>
</file>

<file path=customXml/itemProps3.xml><?xml version="1.0" encoding="utf-8"?>
<ds:datastoreItem xmlns:ds="http://schemas.openxmlformats.org/officeDocument/2006/customXml" ds:itemID="{CD3E4A5E-0E68-0545-8EBF-F3450B581F9C}">
  <ds:schemaRefs>
    <ds:schemaRef ds:uri="http://schemas.openxmlformats.org/officeDocument/2006/bibliography"/>
  </ds:schemaRefs>
</ds:datastoreItem>
</file>

<file path=customXml/itemProps4.xml><?xml version="1.0" encoding="utf-8"?>
<ds:datastoreItem xmlns:ds="http://schemas.openxmlformats.org/officeDocument/2006/customXml" ds:itemID="{A812F8B4-D46E-47BC-9A44-FC883FD9CE75}">
  <ds:schemaRefs>
    <ds:schemaRef ds:uri="http://schemas.microsoft.com/office/2006/metadata/customXsn"/>
  </ds:schemaRefs>
</ds:datastoreItem>
</file>

<file path=customXml/itemProps5.xml><?xml version="1.0" encoding="utf-8"?>
<ds:datastoreItem xmlns:ds="http://schemas.openxmlformats.org/officeDocument/2006/customXml" ds:itemID="{7FFE92B4-FBC6-4509-9C98-6DF98F75285E}">
  <ds:schemaRefs>
    <ds:schemaRef ds:uri="http://schemas.microsoft.com/sharepoint/events"/>
  </ds:schemaRefs>
</ds:datastoreItem>
</file>

<file path=customXml/itemProps6.xml><?xml version="1.0" encoding="utf-8"?>
<ds:datastoreItem xmlns:ds="http://schemas.openxmlformats.org/officeDocument/2006/customXml" ds:itemID="{8D06675B-58C0-4852-B57B-0D8489A3D9E1}">
  <ds:schemaRefs>
    <ds:schemaRef ds:uri="http://schemas.microsoft.com/office/2006/metadata/properties"/>
    <ds:schemaRef ds:uri="http://schemas.microsoft.com/office/infopath/2007/PartnerControls"/>
    <ds:schemaRef ds:uri="98558f30-3ec5-4f20-9c81-3c8941861da4"/>
    <ds:schemaRef ds:uri="ca283e0b-db31-4043-a2ef-b80661bf084a"/>
    <ds:schemaRef ds:uri="94126ab2-1107-4fc4-979e-a20a2af4f64f"/>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2695A690-C464-4D89-89DE-9A9A624FC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94126ab2-1107-4fc4-979e-a20a2af4f64f"/>
    <ds:schemaRef ds:uri="98558f30-3ec5-4f20-9c81-3c8941861d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Tarryn</dc:creator>
  <cp:keywords/>
  <dc:description/>
  <cp:lastModifiedBy>Ahmed Ghanem</cp:lastModifiedBy>
  <cp:revision>3</cp:revision>
  <dcterms:created xsi:type="dcterms:W3CDTF">2021-08-24T15:12:00Z</dcterms:created>
  <dcterms:modified xsi:type="dcterms:W3CDTF">2021-08-24T15:24:00Z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0x0101009BA85F8052A6DA4FA3E31FF9F74C6970000437CF648AEF984AB5218498BB4AF8C8</vt:lpwstr>
  </property>
  <property fmtid="{D5CDD505-2E9C-101B-9397-08002B2CF9AE}" pid="3" name="OfficeDivision">
    <vt:lpwstr>2;#Programme Division-456D|b599cc08-53d0-4ecf-afce-40bdcdf910e2</vt:lpwstr>
  </property>
  <property fmtid="{D5CDD505-2E9C-101B-9397-08002B2CF9AE}" pid="4" name="_dlc_DocIdItemGuid">
    <vt:lpwstr>dc9f6196-1923-4a79-af21-a43b57a5bf30</vt:lpwstr>
  </property>
  <property fmtid="{D5CDD505-2E9C-101B-9397-08002B2CF9AE}" pid="5" name="SystemDTAC">
    <vt:lpwstr/>
  </property>
  <property fmtid="{D5CDD505-2E9C-101B-9397-08002B2CF9AE}" pid="6" name="TaxKeyword">
    <vt:lpwstr/>
  </property>
  <property fmtid="{D5CDD505-2E9C-101B-9397-08002B2CF9AE}" pid="7" name="Topic">
    <vt:lpwstr>210;#HAC Resources|28b0e9d2-015e-4efc-930c-315a43e4a4ea</vt:lpwstr>
  </property>
  <property fmtid="{D5CDD505-2E9C-101B-9397-08002B2CF9AE}" pid="8" name="CriticalForLongTermRetention">
    <vt:lpwstr/>
  </property>
  <property fmtid="{D5CDD505-2E9C-101B-9397-08002B2CF9AE}" pid="9" name="DocumentType">
    <vt:lpwstr>211;#Contingency plans, emergency preparedness plans|6295c80a-2055-4664-98cd-2c2a76f1a6da</vt:lpwstr>
  </property>
  <property fmtid="{D5CDD505-2E9C-101B-9397-08002B2CF9AE}" pid="10" name="GeographicScope">
    <vt:lpwstr>36;#Global|95ee2543-eb74-4131-ae87-2943581a9c32</vt:lpwstr>
  </property>
</Properties>
</file>