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165D38" w14:textId="6FEB47B4" w:rsidR="00BA43F3" w:rsidRPr="009C6220" w:rsidRDefault="00FD6607" w:rsidP="009C6220">
      <w:pPr>
        <w:jc w:val="center"/>
        <w:rPr>
          <w:b/>
          <w:bCs/>
          <w:sz w:val="40"/>
          <w:szCs w:val="40"/>
        </w:rPr>
      </w:pPr>
      <w:r w:rsidRPr="009C6220">
        <w:rPr>
          <w:b/>
          <w:bCs/>
          <w:sz w:val="40"/>
          <w:szCs w:val="40"/>
        </w:rPr>
        <w:t>Q&amp;A</w:t>
      </w:r>
    </w:p>
    <w:p w14:paraId="0F72C03C" w14:textId="48820ABD" w:rsidR="00F01E0B" w:rsidRDefault="00F01E0B" w:rsidP="009C6220">
      <w:pPr>
        <w:jc w:val="center"/>
        <w:rPr>
          <w:b/>
          <w:bCs/>
          <w:sz w:val="28"/>
          <w:szCs w:val="28"/>
        </w:rPr>
      </w:pPr>
      <w:r w:rsidRPr="00F01E0B">
        <w:rPr>
          <w:b/>
          <w:bCs/>
          <w:sz w:val="28"/>
          <w:szCs w:val="28"/>
        </w:rPr>
        <w:t>Gender and GBV Core Concepts for Nutrition</w:t>
      </w:r>
      <w:r w:rsidR="008453C7">
        <w:rPr>
          <w:b/>
          <w:bCs/>
          <w:sz w:val="28"/>
          <w:szCs w:val="28"/>
        </w:rPr>
        <w:t xml:space="preserve"> Webinar</w:t>
      </w:r>
    </w:p>
    <w:p w14:paraId="4F76C5D9" w14:textId="0B03EB34" w:rsidR="00FD6607" w:rsidRDefault="00832C25" w:rsidP="009C6220">
      <w:pPr>
        <w:jc w:val="center"/>
      </w:pPr>
      <w:r>
        <w:t>September</w:t>
      </w:r>
      <w:r w:rsidR="00FD6607">
        <w:t xml:space="preserve"> 1</w:t>
      </w:r>
      <w:r>
        <w:t>3</w:t>
      </w:r>
      <w:r w:rsidR="00FD6607">
        <w:t>, 2022</w:t>
      </w:r>
    </w:p>
    <w:p w14:paraId="206D31BD" w14:textId="1819EE1D" w:rsidR="009C6220" w:rsidRDefault="009C6220" w:rsidP="00A10B39"/>
    <w:p w14:paraId="35D088D5" w14:textId="1C1E12FF" w:rsidR="009C6220" w:rsidRDefault="009C6220" w:rsidP="009C6220">
      <w:pPr>
        <w:jc w:val="center"/>
      </w:pPr>
    </w:p>
    <w:p w14:paraId="48CB7C48" w14:textId="4F19ACE3" w:rsidR="009C6220" w:rsidRDefault="009C6220" w:rsidP="009C6220">
      <w:r w:rsidRPr="009C6220">
        <w:rPr>
          <w:b/>
          <w:bCs/>
        </w:rPr>
        <w:t>Question 1:</w:t>
      </w:r>
      <w:r>
        <w:t xml:space="preserve"> </w:t>
      </w:r>
      <w:r w:rsidR="00832C25" w:rsidRPr="00832C25">
        <w:t xml:space="preserve">I was wondering if opportunities to develop integrated </w:t>
      </w:r>
      <w:proofErr w:type="spellStart"/>
      <w:r w:rsidR="00832C25" w:rsidRPr="00832C25">
        <w:t>programmes</w:t>
      </w:r>
      <w:proofErr w:type="spellEnd"/>
      <w:r w:rsidR="00832C25" w:rsidRPr="00832C25">
        <w:t xml:space="preserve"> are also being explored, not only referrals? There is strong evidence about success of GBV/Protection areas working very well in integrated approaches with other sectors. Thoughts?</w:t>
      </w:r>
    </w:p>
    <w:p w14:paraId="5A84A174" w14:textId="4A44FCFC" w:rsidR="009C6220" w:rsidRPr="00104206" w:rsidRDefault="009C6220" w:rsidP="00AF0BEF">
      <w:pPr>
        <w:rPr>
          <w:color w:val="0070C0"/>
        </w:rPr>
      </w:pPr>
      <w:r w:rsidRPr="00104206">
        <w:rPr>
          <w:b/>
          <w:bCs/>
          <w:color w:val="0070C0"/>
        </w:rPr>
        <w:t xml:space="preserve">Answer 1: </w:t>
      </w:r>
      <w:r w:rsidR="00AF0BEF">
        <w:rPr>
          <w:color w:val="0070C0"/>
        </w:rPr>
        <w:t>Answered live</w:t>
      </w:r>
    </w:p>
    <w:p w14:paraId="1DC0B7CD" w14:textId="0557F3C4" w:rsidR="009C6220" w:rsidRDefault="009C6220" w:rsidP="009C6220"/>
    <w:p w14:paraId="1A2F53D6" w14:textId="45F45596" w:rsidR="009C6220" w:rsidRDefault="009C6220" w:rsidP="009C6220">
      <w:r w:rsidRPr="00B319F6">
        <w:rPr>
          <w:b/>
          <w:bCs/>
        </w:rPr>
        <w:t>Question 2:</w:t>
      </w:r>
      <w:r>
        <w:t xml:space="preserve"> </w:t>
      </w:r>
      <w:r w:rsidR="00AF0BEF" w:rsidRPr="00AF0BEF">
        <w:t xml:space="preserve">Hi, </w:t>
      </w:r>
      <w:proofErr w:type="gramStart"/>
      <w:r w:rsidR="00AF0BEF" w:rsidRPr="00AF0BEF">
        <w:t>She</w:t>
      </w:r>
      <w:proofErr w:type="gramEnd"/>
      <w:r w:rsidR="00AF0BEF" w:rsidRPr="00AF0BEF">
        <w:t xml:space="preserve"> may have said this but will we be able to have access to the links Christine is referring to in her slides? Thank you</w:t>
      </w:r>
    </w:p>
    <w:p w14:paraId="4138C82F" w14:textId="0AECB185" w:rsidR="00580FB8" w:rsidRPr="00580FB8" w:rsidRDefault="009C6220" w:rsidP="00580FB8">
      <w:pPr>
        <w:rPr>
          <w:color w:val="0070C0"/>
        </w:rPr>
      </w:pPr>
      <w:r w:rsidRPr="00104206">
        <w:rPr>
          <w:b/>
          <w:bCs/>
          <w:color w:val="0070C0"/>
        </w:rPr>
        <w:t>Answer 2:</w:t>
      </w:r>
      <w:r w:rsidRPr="00104206">
        <w:rPr>
          <w:color w:val="0070C0"/>
        </w:rPr>
        <w:t xml:space="preserve"> </w:t>
      </w:r>
      <w:r w:rsidR="00580FB8" w:rsidRPr="00580FB8">
        <w:rPr>
          <w:color w:val="0070C0"/>
        </w:rPr>
        <w:t xml:space="preserve">Hello, here are the links that Christine mentioned so far: </w:t>
      </w:r>
    </w:p>
    <w:p w14:paraId="3A649B73" w14:textId="77777777" w:rsidR="00580FB8" w:rsidRPr="00580FB8" w:rsidRDefault="00580FB8" w:rsidP="00580FB8">
      <w:pPr>
        <w:rPr>
          <w:color w:val="0070C0"/>
        </w:rPr>
      </w:pPr>
      <w:r w:rsidRPr="00580FB8">
        <w:rPr>
          <w:color w:val="0070C0"/>
        </w:rPr>
        <w:t xml:space="preserve">Availability, Accessibility, Acceptability and Quality framework: A tool to identify potential barriers to accessing services in humanitarian settings </w:t>
      </w:r>
    </w:p>
    <w:p w14:paraId="40AC6597" w14:textId="17F38DFD" w:rsidR="00580FB8" w:rsidRPr="00580FB8" w:rsidRDefault="00000000" w:rsidP="00580FB8">
      <w:pPr>
        <w:rPr>
          <w:color w:val="0070C0"/>
        </w:rPr>
      </w:pPr>
      <w:hyperlink r:id="rId7" w:history="1">
        <w:r w:rsidR="00580FB8" w:rsidRPr="00E950D0">
          <w:rPr>
            <w:rStyle w:val="Hyperlink"/>
          </w:rPr>
          <w:t>https://gbvguidelines.org/wp/wp-content/uploads/2019/11/AAAQ-framework-Nov-2019-WEB.pdf</w:t>
        </w:r>
      </w:hyperlink>
      <w:r w:rsidR="00580FB8">
        <w:rPr>
          <w:color w:val="0070C0"/>
        </w:rPr>
        <w:t xml:space="preserve"> </w:t>
      </w:r>
    </w:p>
    <w:p w14:paraId="24ED9382" w14:textId="77777777" w:rsidR="00580FB8" w:rsidRPr="00580FB8" w:rsidRDefault="00580FB8" w:rsidP="00580FB8">
      <w:pPr>
        <w:rPr>
          <w:color w:val="0070C0"/>
        </w:rPr>
      </w:pPr>
      <w:r w:rsidRPr="00580FB8">
        <w:rPr>
          <w:color w:val="0070C0"/>
        </w:rPr>
        <w:t>Tip Sheet: Consulting with Women and Girls</w:t>
      </w:r>
    </w:p>
    <w:p w14:paraId="4940B552" w14:textId="1580671C" w:rsidR="00580FB8" w:rsidRPr="00580FB8" w:rsidRDefault="00000000" w:rsidP="00580FB8">
      <w:pPr>
        <w:rPr>
          <w:color w:val="0070C0"/>
        </w:rPr>
      </w:pPr>
      <w:hyperlink r:id="rId8" w:history="1">
        <w:r w:rsidR="00580FB8" w:rsidRPr="00E950D0">
          <w:rPr>
            <w:rStyle w:val="Hyperlink"/>
          </w:rPr>
          <w:t>https://gbvguidelines.org/en/documents/tip-sheet-consulting-with-women-and-girls/</w:t>
        </w:r>
      </w:hyperlink>
      <w:r w:rsidR="00580FB8">
        <w:rPr>
          <w:color w:val="0070C0"/>
        </w:rPr>
        <w:t xml:space="preserve"> </w:t>
      </w:r>
    </w:p>
    <w:p w14:paraId="056E8911" w14:textId="77777777" w:rsidR="00580FB8" w:rsidRPr="00580FB8" w:rsidRDefault="00580FB8" w:rsidP="00580FB8">
      <w:pPr>
        <w:rPr>
          <w:color w:val="0070C0"/>
        </w:rPr>
      </w:pPr>
      <w:r w:rsidRPr="00580FB8">
        <w:rPr>
          <w:color w:val="0070C0"/>
        </w:rPr>
        <w:t>Measuring Gender-Based Violence Risk Mitigation in Humanitarian Settings</w:t>
      </w:r>
    </w:p>
    <w:p w14:paraId="646ED0D2" w14:textId="544D73FE" w:rsidR="00104206" w:rsidRDefault="00000000" w:rsidP="00580FB8">
      <w:pPr>
        <w:rPr>
          <w:color w:val="0070C0"/>
        </w:rPr>
      </w:pPr>
      <w:hyperlink r:id="rId9" w:history="1">
        <w:r w:rsidR="00580FB8" w:rsidRPr="00E950D0">
          <w:rPr>
            <w:rStyle w:val="Hyperlink"/>
          </w:rPr>
          <w:t>https://gbvguidelines.org/en/im/effectiveness/</w:t>
        </w:r>
      </w:hyperlink>
      <w:r w:rsidR="00580FB8">
        <w:rPr>
          <w:color w:val="0070C0"/>
        </w:rPr>
        <w:t xml:space="preserve"> </w:t>
      </w:r>
    </w:p>
    <w:p w14:paraId="50A6F465" w14:textId="77777777" w:rsidR="002951AA" w:rsidRPr="00104206" w:rsidRDefault="002951AA" w:rsidP="00580FB8">
      <w:pPr>
        <w:rPr>
          <w:color w:val="0070C0"/>
        </w:rPr>
      </w:pPr>
    </w:p>
    <w:p w14:paraId="70EA79D7" w14:textId="22C31F1C" w:rsidR="00B319F6" w:rsidRDefault="00B319F6" w:rsidP="009C6220">
      <w:r w:rsidRPr="00B319F6">
        <w:rPr>
          <w:b/>
          <w:bCs/>
        </w:rPr>
        <w:t>Question 3:</w:t>
      </w:r>
      <w:r>
        <w:t xml:space="preserve"> </w:t>
      </w:r>
      <w:r w:rsidR="00903454" w:rsidRPr="00903454">
        <w:t xml:space="preserve">There is fear of </w:t>
      </w:r>
      <w:proofErr w:type="spellStart"/>
      <w:r w:rsidR="00903454" w:rsidRPr="00903454">
        <w:t>self security</w:t>
      </w:r>
      <w:proofErr w:type="spellEnd"/>
      <w:r w:rsidR="00903454" w:rsidRPr="00903454">
        <w:t xml:space="preserve"> or fear of counter </w:t>
      </w:r>
      <w:proofErr w:type="gramStart"/>
      <w:r w:rsidR="00903454" w:rsidRPr="00903454">
        <w:t>attack  to</w:t>
      </w:r>
      <w:proofErr w:type="gramEnd"/>
      <w:r w:rsidR="00903454" w:rsidRPr="00903454">
        <w:t xml:space="preserve"> report GBV especially at  communities with low literacy. Is there any approach or experience you can share with us to </w:t>
      </w:r>
      <w:r w:rsidR="00903454">
        <w:t>o</w:t>
      </w:r>
      <w:r w:rsidR="00903454" w:rsidRPr="00903454">
        <w:t>vercome this challenge</w:t>
      </w:r>
      <w:r w:rsidR="002951AA">
        <w:t>?</w:t>
      </w:r>
    </w:p>
    <w:p w14:paraId="6A3EEE45" w14:textId="1E7FBD5E" w:rsidR="00104206" w:rsidRDefault="00B319F6" w:rsidP="009C6220">
      <w:pPr>
        <w:rPr>
          <w:color w:val="0070C0"/>
        </w:rPr>
      </w:pPr>
      <w:r w:rsidRPr="00104206">
        <w:rPr>
          <w:b/>
          <w:bCs/>
          <w:color w:val="0070C0"/>
        </w:rPr>
        <w:t>Answer 3:</w:t>
      </w:r>
      <w:r w:rsidRPr="00104206">
        <w:rPr>
          <w:color w:val="0070C0"/>
        </w:rPr>
        <w:t xml:space="preserve"> </w:t>
      </w:r>
      <w:r w:rsidR="002951AA" w:rsidRPr="002951AA">
        <w:rPr>
          <w:color w:val="0070C0"/>
        </w:rPr>
        <w:t xml:space="preserve">That is very true. GBV survivors face many hindrances in reporting and seeking lifesaving GBV </w:t>
      </w:r>
      <w:proofErr w:type="spellStart"/>
      <w:r w:rsidR="002951AA" w:rsidRPr="002951AA">
        <w:rPr>
          <w:color w:val="0070C0"/>
        </w:rPr>
        <w:t>servies</w:t>
      </w:r>
      <w:proofErr w:type="spellEnd"/>
      <w:r w:rsidR="002951AA" w:rsidRPr="002951AA">
        <w:rPr>
          <w:color w:val="0070C0"/>
        </w:rPr>
        <w:t xml:space="preserve">. Thus one </w:t>
      </w:r>
      <w:proofErr w:type="gramStart"/>
      <w:r w:rsidR="002951AA" w:rsidRPr="002951AA">
        <w:rPr>
          <w:color w:val="0070C0"/>
        </w:rPr>
        <w:t>key way</w:t>
      </w:r>
      <w:proofErr w:type="gramEnd"/>
      <w:r w:rsidR="002951AA" w:rsidRPr="002951AA">
        <w:rPr>
          <w:color w:val="0070C0"/>
        </w:rPr>
        <w:t xml:space="preserve"> we address these hindrances is what Christine mentioned about training Nutrition actors on how to safely receive disclosures of GBV and having up-to-date information on available GBV services (when available). A nutrition actor in OTPs or stabilization centers may be the most accessible and safest entry point for a survivor to seek help.</w:t>
      </w:r>
    </w:p>
    <w:p w14:paraId="3B49A5F6" w14:textId="77777777" w:rsidR="002951AA" w:rsidRDefault="002951AA" w:rsidP="009C6220"/>
    <w:p w14:paraId="08DA6845" w14:textId="77777777" w:rsidR="00CC3063" w:rsidRDefault="00B319F6" w:rsidP="009C6220">
      <w:r w:rsidRPr="00B319F6">
        <w:rPr>
          <w:b/>
          <w:bCs/>
        </w:rPr>
        <w:t>Question 4:</w:t>
      </w:r>
      <w:r w:rsidRPr="00B319F6">
        <w:t xml:space="preserve"> </w:t>
      </w:r>
      <w:r w:rsidR="00CC3063" w:rsidRPr="00CC3063">
        <w:t xml:space="preserve">Will the tool for the GBV audit be shared after the </w:t>
      </w:r>
      <w:proofErr w:type="gramStart"/>
      <w:r w:rsidR="00CC3063" w:rsidRPr="00CC3063">
        <w:t>webinar ?</w:t>
      </w:r>
      <w:proofErr w:type="gramEnd"/>
      <w:r w:rsidR="00CC3063" w:rsidRPr="00CC3063">
        <w:t xml:space="preserve"> </w:t>
      </w:r>
      <w:proofErr w:type="gramStart"/>
      <w:r w:rsidR="00CC3063" w:rsidRPr="00CC3063">
        <w:t>Thanks !</w:t>
      </w:r>
      <w:proofErr w:type="gramEnd"/>
    </w:p>
    <w:p w14:paraId="72F33FD9" w14:textId="4263E431" w:rsidR="00104206" w:rsidRPr="00104206" w:rsidRDefault="00B319F6" w:rsidP="00CC3063">
      <w:pPr>
        <w:rPr>
          <w:color w:val="0070C0"/>
        </w:rPr>
      </w:pPr>
      <w:r w:rsidRPr="00104206">
        <w:rPr>
          <w:b/>
          <w:bCs/>
          <w:color w:val="0070C0"/>
        </w:rPr>
        <w:t>Answer 4a:</w:t>
      </w:r>
      <w:r w:rsidRPr="00104206">
        <w:rPr>
          <w:color w:val="0070C0"/>
        </w:rPr>
        <w:t xml:space="preserve"> </w:t>
      </w:r>
      <w:r w:rsidR="00CC3063" w:rsidRPr="00CC3063">
        <w:rPr>
          <w:color w:val="0070C0"/>
        </w:rPr>
        <w:t>Link is included in the PowerPoint slides.</w:t>
      </w:r>
    </w:p>
    <w:p w14:paraId="52E5A4E7" w14:textId="77777777" w:rsidR="008F7CA6" w:rsidRDefault="00B319F6" w:rsidP="00B319F6">
      <w:r w:rsidRPr="00B319F6">
        <w:rPr>
          <w:b/>
          <w:bCs/>
        </w:rPr>
        <w:lastRenderedPageBreak/>
        <w:t xml:space="preserve">Question </w:t>
      </w:r>
      <w:r>
        <w:rPr>
          <w:b/>
          <w:bCs/>
        </w:rPr>
        <w:t>5</w:t>
      </w:r>
      <w:r w:rsidRPr="00B319F6">
        <w:rPr>
          <w:b/>
          <w:bCs/>
        </w:rPr>
        <w:t>:</w:t>
      </w:r>
      <w:r w:rsidR="00B87639" w:rsidRPr="00B87639">
        <w:t xml:space="preserve"> </w:t>
      </w:r>
      <w:r w:rsidR="008F7CA6" w:rsidRPr="008F7CA6">
        <w:t xml:space="preserve">Sometimes it seems like GBV-related risks are so deeply connected to gender roles in general that it seems like there is not much that can be done in a humanitarian (short) project. One example: decision-making related to </w:t>
      </w:r>
      <w:proofErr w:type="spellStart"/>
      <w:r w:rsidR="008F7CA6" w:rsidRPr="008F7CA6">
        <w:t>Houshold</w:t>
      </w:r>
      <w:proofErr w:type="spellEnd"/>
      <w:r w:rsidR="008F7CA6" w:rsidRPr="008F7CA6">
        <w:t xml:space="preserve"> finances, which is a </w:t>
      </w:r>
      <w:proofErr w:type="spellStart"/>
      <w:r w:rsidR="008F7CA6" w:rsidRPr="008F7CA6">
        <w:t>challange</w:t>
      </w:r>
      <w:proofErr w:type="spellEnd"/>
      <w:r w:rsidR="008F7CA6" w:rsidRPr="008F7CA6">
        <w:t xml:space="preserve"> in cash/</w:t>
      </w:r>
      <w:proofErr w:type="spellStart"/>
      <w:r w:rsidR="008F7CA6" w:rsidRPr="008F7CA6">
        <w:t>nutition</w:t>
      </w:r>
      <w:proofErr w:type="spellEnd"/>
      <w:r w:rsidR="008F7CA6" w:rsidRPr="008F7CA6">
        <w:t xml:space="preserve"> programming - Targeting the woman to receive </w:t>
      </w:r>
      <w:proofErr w:type="gramStart"/>
      <w:r w:rsidR="008F7CA6" w:rsidRPr="008F7CA6">
        <w:t>e.g.</w:t>
      </w:r>
      <w:proofErr w:type="gramEnd"/>
      <w:r w:rsidR="008F7CA6" w:rsidRPr="008F7CA6">
        <w:t xml:space="preserve"> vouchers may lead to domestic GBV.</w:t>
      </w:r>
    </w:p>
    <w:p w14:paraId="40991B9C" w14:textId="0D222FF1" w:rsidR="00B319F6" w:rsidRDefault="00B319F6" w:rsidP="00B319F6">
      <w:pPr>
        <w:rPr>
          <w:color w:val="0070C0"/>
        </w:rPr>
      </w:pPr>
      <w:r w:rsidRPr="00104206">
        <w:rPr>
          <w:b/>
          <w:bCs/>
          <w:color w:val="0070C0"/>
        </w:rPr>
        <w:t>Answer 5:</w:t>
      </w:r>
      <w:r w:rsidR="00B87639" w:rsidRPr="00104206">
        <w:rPr>
          <w:color w:val="0070C0"/>
        </w:rPr>
        <w:t xml:space="preserve"> </w:t>
      </w:r>
      <w:r w:rsidR="008F7CA6">
        <w:rPr>
          <w:color w:val="0070C0"/>
        </w:rPr>
        <w:t>Answered live</w:t>
      </w:r>
    </w:p>
    <w:p w14:paraId="0F8641D5" w14:textId="77777777" w:rsidR="00DD5DB3" w:rsidRPr="00104206" w:rsidRDefault="00DD5DB3" w:rsidP="00B319F6">
      <w:pPr>
        <w:rPr>
          <w:color w:val="0070C0"/>
        </w:rPr>
      </w:pPr>
    </w:p>
    <w:p w14:paraId="4CC4FDBF" w14:textId="7D19D896" w:rsidR="00B319F6" w:rsidRPr="00104206" w:rsidRDefault="00B319F6" w:rsidP="00B319F6">
      <w:r w:rsidRPr="00B319F6">
        <w:rPr>
          <w:b/>
          <w:bCs/>
        </w:rPr>
        <w:t xml:space="preserve">Question </w:t>
      </w:r>
      <w:r w:rsidR="00B87639">
        <w:rPr>
          <w:b/>
          <w:bCs/>
        </w:rPr>
        <w:t>6</w:t>
      </w:r>
      <w:r w:rsidRPr="00B319F6">
        <w:rPr>
          <w:b/>
          <w:bCs/>
        </w:rPr>
        <w:t>:</w:t>
      </w:r>
      <w:r w:rsidR="00B87639" w:rsidRPr="00B87639">
        <w:t xml:space="preserve"> </w:t>
      </w:r>
      <w:r w:rsidR="002134CE" w:rsidRPr="002134CE">
        <w:t xml:space="preserve">My question: What is your recommendation in cases where it seems like a more gender transformative approach would be needed to mitigate GBV </w:t>
      </w:r>
      <w:proofErr w:type="gramStart"/>
      <w:r w:rsidR="002134CE" w:rsidRPr="002134CE">
        <w:t>risks</w:t>
      </w:r>
      <w:proofErr w:type="gramEnd"/>
      <w:r w:rsidR="002134CE" w:rsidRPr="002134CE">
        <w:t xml:space="preserve"> but it is simply outside the scope of a humanitarian project?</w:t>
      </w:r>
    </w:p>
    <w:p w14:paraId="3C476C91" w14:textId="70C12DEA" w:rsidR="00B319F6" w:rsidRPr="00DD5DB3" w:rsidRDefault="00B319F6" w:rsidP="00B319F6">
      <w:pPr>
        <w:rPr>
          <w:color w:val="0070C0"/>
        </w:rPr>
      </w:pPr>
      <w:r w:rsidRPr="00DD5DB3">
        <w:rPr>
          <w:b/>
          <w:bCs/>
          <w:color w:val="0070C0"/>
        </w:rPr>
        <w:t xml:space="preserve">Answer </w:t>
      </w:r>
      <w:r w:rsidR="00B87639" w:rsidRPr="00DD5DB3">
        <w:rPr>
          <w:b/>
          <w:bCs/>
          <w:color w:val="0070C0"/>
        </w:rPr>
        <w:t>6</w:t>
      </w:r>
      <w:r w:rsidRPr="00DD5DB3">
        <w:rPr>
          <w:b/>
          <w:bCs/>
          <w:color w:val="0070C0"/>
        </w:rPr>
        <w:t>:</w:t>
      </w:r>
      <w:r w:rsidR="00B87639" w:rsidRPr="00DD5DB3">
        <w:rPr>
          <w:color w:val="0070C0"/>
        </w:rPr>
        <w:t xml:space="preserve"> </w:t>
      </w:r>
      <w:r w:rsidR="002134CE">
        <w:rPr>
          <w:color w:val="0070C0"/>
        </w:rPr>
        <w:t>Answered live</w:t>
      </w:r>
    </w:p>
    <w:p w14:paraId="671A93C8" w14:textId="77777777" w:rsidR="00DD5DB3" w:rsidRPr="00104206" w:rsidRDefault="00DD5DB3" w:rsidP="00B319F6"/>
    <w:p w14:paraId="57290AFE" w14:textId="77777777" w:rsidR="00786D73" w:rsidRDefault="00B319F6" w:rsidP="00B319F6">
      <w:r w:rsidRPr="00B319F6">
        <w:rPr>
          <w:b/>
          <w:bCs/>
        </w:rPr>
        <w:t xml:space="preserve">Question </w:t>
      </w:r>
      <w:r w:rsidR="00B87639">
        <w:rPr>
          <w:b/>
          <w:bCs/>
        </w:rPr>
        <w:t>7</w:t>
      </w:r>
      <w:r w:rsidRPr="00B319F6">
        <w:rPr>
          <w:b/>
          <w:bCs/>
        </w:rPr>
        <w:t>:</w:t>
      </w:r>
      <w:r w:rsidR="00B87639" w:rsidRPr="00B87639">
        <w:t xml:space="preserve"> </w:t>
      </w:r>
      <w:r w:rsidR="00786D73" w:rsidRPr="00786D73">
        <w:t xml:space="preserve">Thanks Pamela, but </w:t>
      </w:r>
      <w:proofErr w:type="spellStart"/>
      <w:r w:rsidR="00786D73" w:rsidRPr="00786D73">
        <w:t>some times</w:t>
      </w:r>
      <w:proofErr w:type="spellEnd"/>
      <w:r w:rsidR="00786D73" w:rsidRPr="00786D73">
        <w:t xml:space="preserve"> even the staffs at OTP and </w:t>
      </w:r>
      <w:proofErr w:type="gramStart"/>
      <w:r w:rsidR="00786D73" w:rsidRPr="00786D73">
        <w:t>SC  fear</w:t>
      </w:r>
      <w:proofErr w:type="gramEnd"/>
      <w:r w:rsidR="00786D73" w:rsidRPr="00786D73">
        <w:t xml:space="preserve"> of reporting the cases for </w:t>
      </w:r>
      <w:proofErr w:type="spellStart"/>
      <w:r w:rsidR="00786D73" w:rsidRPr="00786D73">
        <w:t>thier</w:t>
      </w:r>
      <w:proofErr w:type="spellEnd"/>
      <w:r w:rsidR="00786D73" w:rsidRPr="00786D73">
        <w:t xml:space="preserve"> own safety .</w:t>
      </w:r>
    </w:p>
    <w:p w14:paraId="6E311C24" w14:textId="77777777" w:rsidR="00786D73" w:rsidRPr="00786D73" w:rsidRDefault="00B319F6" w:rsidP="00786D73">
      <w:pPr>
        <w:rPr>
          <w:color w:val="0070C0"/>
        </w:rPr>
      </w:pPr>
      <w:r w:rsidRPr="00DD5DB3">
        <w:rPr>
          <w:b/>
          <w:bCs/>
          <w:color w:val="0070C0"/>
        </w:rPr>
        <w:t xml:space="preserve">Answer </w:t>
      </w:r>
      <w:r w:rsidR="00DD5DB3" w:rsidRPr="00DD5DB3">
        <w:rPr>
          <w:b/>
          <w:bCs/>
          <w:color w:val="0070C0"/>
        </w:rPr>
        <w:t>7</w:t>
      </w:r>
      <w:r w:rsidRPr="00DD5DB3">
        <w:rPr>
          <w:b/>
          <w:bCs/>
          <w:color w:val="0070C0"/>
        </w:rPr>
        <w:t>:</w:t>
      </w:r>
      <w:r w:rsidR="00B87639" w:rsidRPr="00DD5DB3">
        <w:rPr>
          <w:color w:val="0070C0"/>
        </w:rPr>
        <w:t xml:space="preserve"> </w:t>
      </w:r>
      <w:r w:rsidR="00786D73" w:rsidRPr="00786D73">
        <w:rPr>
          <w:color w:val="0070C0"/>
        </w:rPr>
        <w:t xml:space="preserve">Thank you for sharing this additional information. Just to clarify that nutrition actors do not have mandatory reporting requirements — meaning they don’t need to report to relevant authorities the GBV disclosures that they receive. </w:t>
      </w:r>
    </w:p>
    <w:p w14:paraId="535047BC" w14:textId="7647FDCF" w:rsidR="00786D73" w:rsidRPr="00786D73" w:rsidRDefault="00786D73" w:rsidP="00786D73">
      <w:pPr>
        <w:rPr>
          <w:color w:val="0070C0"/>
        </w:rPr>
      </w:pPr>
      <w:r w:rsidRPr="00786D73">
        <w:rPr>
          <w:color w:val="0070C0"/>
        </w:rPr>
        <w:t>For cases involving children, the GBV pocket guide also has a specific section on how to support children and adolescents under 18 years. I hope this is helpful.</w:t>
      </w:r>
    </w:p>
    <w:p w14:paraId="49DCEA9C" w14:textId="77777777" w:rsidR="00786D73" w:rsidRPr="00786D73" w:rsidRDefault="00786D73" w:rsidP="00786D73">
      <w:pPr>
        <w:rPr>
          <w:color w:val="0070C0"/>
        </w:rPr>
      </w:pPr>
      <w:r w:rsidRPr="00786D73">
        <w:rPr>
          <w:color w:val="0070C0"/>
        </w:rPr>
        <w:t xml:space="preserve">Additional information: </w:t>
      </w:r>
    </w:p>
    <w:p w14:paraId="3B21516B" w14:textId="77777777" w:rsidR="00786D73" w:rsidRPr="00786D73" w:rsidRDefault="00786D73" w:rsidP="00786D73">
      <w:pPr>
        <w:rPr>
          <w:color w:val="0070C0"/>
        </w:rPr>
      </w:pPr>
      <w:r w:rsidRPr="00786D73">
        <w:rPr>
          <w:color w:val="0070C0"/>
        </w:rPr>
        <w:t xml:space="preserve">NOTE: Mandatory sexual exploitation and abuse (SEA) reporting for staff: Humanitarian workers have a duty to report any concern, doubt, or allegation of sexual exploitation and abuse in accordance with the internal policies and procedures of their agency, </w:t>
      </w:r>
      <w:proofErr w:type="gramStart"/>
      <w:r w:rsidRPr="00786D73">
        <w:rPr>
          <w:color w:val="0070C0"/>
        </w:rPr>
        <w:t>whether or not</w:t>
      </w:r>
      <w:proofErr w:type="gramEnd"/>
      <w:r w:rsidRPr="00786D73">
        <w:rPr>
          <w:color w:val="0070C0"/>
        </w:rPr>
        <w:t xml:space="preserve"> the alleged perpetrator is from the same agency. </w:t>
      </w:r>
    </w:p>
    <w:p w14:paraId="30142E3A" w14:textId="4276BD5F" w:rsidR="00786D73" w:rsidRPr="00786D73" w:rsidRDefault="00786D73" w:rsidP="00786D73">
      <w:pPr>
        <w:rPr>
          <w:color w:val="0070C0"/>
        </w:rPr>
      </w:pPr>
      <w:r w:rsidRPr="00786D73">
        <w:rPr>
          <w:color w:val="0070C0"/>
        </w:rPr>
        <w:t xml:space="preserve">There needs to be clear, accessible, and appropriate policies, </w:t>
      </w:r>
      <w:proofErr w:type="gramStart"/>
      <w:r w:rsidRPr="00786D73">
        <w:rPr>
          <w:color w:val="0070C0"/>
        </w:rPr>
        <w:t>standards</w:t>
      </w:r>
      <w:proofErr w:type="gramEnd"/>
      <w:r w:rsidRPr="00786D73">
        <w:rPr>
          <w:color w:val="0070C0"/>
        </w:rPr>
        <w:t xml:space="preserve"> and safeguards in place to address and respond to sexual exploitation and abuse.  </w:t>
      </w:r>
    </w:p>
    <w:p w14:paraId="0AF4BEC6" w14:textId="0351594E" w:rsidR="00913141" w:rsidRPr="00DD5DB3" w:rsidRDefault="00786D73" w:rsidP="00786D73">
      <w:pPr>
        <w:rPr>
          <w:color w:val="0070C0"/>
        </w:rPr>
      </w:pPr>
      <w:r w:rsidRPr="00786D73">
        <w:rPr>
          <w:color w:val="0070C0"/>
        </w:rPr>
        <w:t xml:space="preserve">Relevant resource: </w:t>
      </w:r>
      <w:hyperlink r:id="rId10" w:history="1">
        <w:r w:rsidR="0010730C">
          <w:rPr>
            <w:rStyle w:val="Hyperlink"/>
          </w:rPr>
          <w:t>https://psea.interagencystandingcommittee.org/safe-accessible-reporting</w:t>
        </w:r>
      </w:hyperlink>
      <w:r>
        <w:rPr>
          <w:color w:val="0070C0"/>
        </w:rPr>
        <w:t xml:space="preserve"> </w:t>
      </w:r>
    </w:p>
    <w:p w14:paraId="18FE6B5C" w14:textId="77777777" w:rsidR="0022647C" w:rsidRDefault="0022647C" w:rsidP="00B319F6">
      <w:pPr>
        <w:rPr>
          <w:b/>
          <w:bCs/>
        </w:rPr>
      </w:pPr>
    </w:p>
    <w:p w14:paraId="41EF3026" w14:textId="77777777" w:rsidR="0022647C" w:rsidRDefault="00B319F6" w:rsidP="00B319F6">
      <w:r w:rsidRPr="00B319F6">
        <w:rPr>
          <w:b/>
          <w:bCs/>
        </w:rPr>
        <w:t xml:space="preserve">Question </w:t>
      </w:r>
      <w:r w:rsidR="00DD5DB3">
        <w:rPr>
          <w:b/>
          <w:bCs/>
        </w:rPr>
        <w:t>8</w:t>
      </w:r>
      <w:r w:rsidRPr="00B319F6">
        <w:rPr>
          <w:b/>
          <w:bCs/>
        </w:rPr>
        <w:t>:</w:t>
      </w:r>
      <w:r w:rsidR="00B87639" w:rsidRPr="00B87639">
        <w:t xml:space="preserve"> </w:t>
      </w:r>
      <w:r w:rsidR="0022647C" w:rsidRPr="0022647C">
        <w:t>Is the French version of the available?</w:t>
      </w:r>
    </w:p>
    <w:p w14:paraId="7B00B278" w14:textId="768D35BF" w:rsidR="00E90E1F" w:rsidRDefault="00B319F6" w:rsidP="00B319F6">
      <w:pPr>
        <w:rPr>
          <w:color w:val="0070C0"/>
        </w:rPr>
      </w:pPr>
      <w:r w:rsidRPr="00DD5DB3">
        <w:rPr>
          <w:b/>
          <w:bCs/>
          <w:color w:val="0070C0"/>
        </w:rPr>
        <w:t xml:space="preserve">Answer </w:t>
      </w:r>
      <w:r w:rsidR="00DD5DB3" w:rsidRPr="00DD5DB3">
        <w:rPr>
          <w:b/>
          <w:bCs/>
          <w:color w:val="0070C0"/>
        </w:rPr>
        <w:t>8</w:t>
      </w:r>
      <w:r w:rsidRPr="00DD5DB3">
        <w:rPr>
          <w:b/>
          <w:bCs/>
          <w:color w:val="0070C0"/>
        </w:rPr>
        <w:t>:</w:t>
      </w:r>
      <w:r w:rsidR="00FE6000" w:rsidRPr="00DD5DB3">
        <w:rPr>
          <w:color w:val="0070C0"/>
        </w:rPr>
        <w:t xml:space="preserve"> </w:t>
      </w:r>
      <w:r w:rsidR="00E90E1F" w:rsidRPr="00E90E1F">
        <w:rPr>
          <w:color w:val="0070C0"/>
        </w:rPr>
        <w:t xml:space="preserve">Answered live. </w:t>
      </w:r>
      <w:r w:rsidR="001C7FDE">
        <w:rPr>
          <w:color w:val="0070C0"/>
        </w:rPr>
        <w:t xml:space="preserve">All tools </w:t>
      </w:r>
      <w:r w:rsidR="00E54425">
        <w:rPr>
          <w:color w:val="0070C0"/>
        </w:rPr>
        <w:t xml:space="preserve">are </w:t>
      </w:r>
      <w:r w:rsidR="001C7FDE">
        <w:rPr>
          <w:color w:val="0070C0"/>
        </w:rPr>
        <w:t xml:space="preserve">available in French, </w:t>
      </w:r>
      <w:r w:rsidR="001C7FDE" w:rsidRPr="001C7FDE">
        <w:rPr>
          <w:color w:val="0070C0"/>
        </w:rPr>
        <w:t>except fo</w:t>
      </w:r>
      <w:r w:rsidR="006A6F34">
        <w:rPr>
          <w:color w:val="0070C0"/>
        </w:rPr>
        <w:t>r</w:t>
      </w:r>
      <w:r w:rsidR="001C7FDE" w:rsidRPr="001C7FDE">
        <w:rPr>
          <w:color w:val="0070C0"/>
        </w:rPr>
        <w:t xml:space="preserve"> the safety audit tools</w:t>
      </w:r>
      <w:r w:rsidR="001C7FDE">
        <w:rPr>
          <w:color w:val="0070C0"/>
        </w:rPr>
        <w:t xml:space="preserve">. </w:t>
      </w:r>
      <w:r w:rsidR="00E90E1F" w:rsidRPr="00E90E1F">
        <w:rPr>
          <w:color w:val="0070C0"/>
        </w:rPr>
        <w:t>Links available for English version in the PowerPoint slides.</w:t>
      </w:r>
    </w:p>
    <w:p w14:paraId="6FE1601A" w14:textId="77777777" w:rsidR="00E90E1F" w:rsidRDefault="00E90E1F" w:rsidP="00B319F6">
      <w:pPr>
        <w:rPr>
          <w:color w:val="0070C0"/>
        </w:rPr>
      </w:pPr>
    </w:p>
    <w:p w14:paraId="5A01C1F2" w14:textId="77777777" w:rsidR="00E90E1F" w:rsidRDefault="00B319F6" w:rsidP="00B319F6">
      <w:r w:rsidRPr="00B319F6">
        <w:rPr>
          <w:b/>
          <w:bCs/>
        </w:rPr>
        <w:t xml:space="preserve">Question </w:t>
      </w:r>
      <w:r w:rsidR="00DD5DB3">
        <w:rPr>
          <w:b/>
          <w:bCs/>
        </w:rPr>
        <w:t>9</w:t>
      </w:r>
      <w:r w:rsidRPr="00B319F6">
        <w:rPr>
          <w:b/>
          <w:bCs/>
        </w:rPr>
        <w:t>:</w:t>
      </w:r>
      <w:r w:rsidR="00FE6000" w:rsidRPr="00FE6000">
        <w:t xml:space="preserve"> </w:t>
      </w:r>
      <w:r w:rsidR="00E90E1F" w:rsidRPr="00E90E1F">
        <w:t xml:space="preserve">Sorry, should have put this in the Q&amp;A: quick Q - out of interest, why </w:t>
      </w:r>
      <w:proofErr w:type="spellStart"/>
      <w:r w:rsidR="00E90E1F" w:rsidRPr="00E90E1F">
        <w:t>shoud</w:t>
      </w:r>
      <w:proofErr w:type="spellEnd"/>
      <w:r w:rsidR="00E90E1F" w:rsidRPr="00E90E1F">
        <w:t xml:space="preserve"> non-GBV specific programs 'not' include screening Q's that might support those needing more specialist support through trained GBV </w:t>
      </w:r>
      <w:proofErr w:type="spellStart"/>
      <w:r w:rsidR="00E90E1F" w:rsidRPr="00E90E1F">
        <w:t>serivces</w:t>
      </w:r>
      <w:proofErr w:type="spellEnd"/>
      <w:r w:rsidR="00E90E1F" w:rsidRPr="00E90E1F">
        <w:t>/specialists?</w:t>
      </w:r>
    </w:p>
    <w:p w14:paraId="4D2300A9" w14:textId="0B0E2506" w:rsidR="00913141" w:rsidRDefault="00B319F6" w:rsidP="00B319F6">
      <w:pPr>
        <w:rPr>
          <w:color w:val="0070C0"/>
        </w:rPr>
      </w:pPr>
      <w:r w:rsidRPr="00DD5DB3">
        <w:rPr>
          <w:b/>
          <w:bCs/>
          <w:color w:val="0070C0"/>
        </w:rPr>
        <w:lastRenderedPageBreak/>
        <w:t xml:space="preserve">Answer </w:t>
      </w:r>
      <w:r w:rsidR="00DD5DB3" w:rsidRPr="00DD5DB3">
        <w:rPr>
          <w:b/>
          <w:bCs/>
          <w:color w:val="0070C0"/>
        </w:rPr>
        <w:t>9</w:t>
      </w:r>
      <w:r w:rsidRPr="00DD5DB3">
        <w:rPr>
          <w:b/>
          <w:bCs/>
          <w:color w:val="0070C0"/>
        </w:rPr>
        <w:t>:</w:t>
      </w:r>
      <w:r w:rsidR="00FE6000" w:rsidRPr="00DD5DB3">
        <w:rPr>
          <w:b/>
          <w:bCs/>
          <w:color w:val="0070C0"/>
        </w:rPr>
        <w:t xml:space="preserve"> </w:t>
      </w:r>
      <w:r w:rsidR="00B000E4" w:rsidRPr="00B000E4">
        <w:rPr>
          <w:color w:val="0070C0"/>
        </w:rPr>
        <w:t>In addition to what Christine mentioned, there are concerns about routine or universal screening, particularly in resource-poor settings where there is limited training to prepare service providers to conduct screening and where adequate GBV services do not exist.</w:t>
      </w:r>
    </w:p>
    <w:p w14:paraId="6BF6790C" w14:textId="77777777" w:rsidR="00B000E4" w:rsidRPr="00DD5DB3" w:rsidRDefault="00B000E4" w:rsidP="00B319F6">
      <w:pPr>
        <w:rPr>
          <w:color w:val="0070C0"/>
        </w:rPr>
      </w:pPr>
    </w:p>
    <w:p w14:paraId="114637E7" w14:textId="77777777" w:rsidR="004F788B" w:rsidRDefault="00B319F6" w:rsidP="00B319F6">
      <w:r w:rsidRPr="00B319F6">
        <w:rPr>
          <w:b/>
          <w:bCs/>
        </w:rPr>
        <w:t xml:space="preserve">Question </w:t>
      </w:r>
      <w:r w:rsidR="00DD5DB3">
        <w:rPr>
          <w:b/>
          <w:bCs/>
        </w:rPr>
        <w:t>10</w:t>
      </w:r>
      <w:r w:rsidRPr="00B319F6">
        <w:rPr>
          <w:b/>
          <w:bCs/>
        </w:rPr>
        <w:t>:</w:t>
      </w:r>
      <w:r w:rsidR="00FE6000" w:rsidRPr="00FE6000">
        <w:t xml:space="preserve"> </w:t>
      </w:r>
      <w:r w:rsidR="004F788B" w:rsidRPr="004F788B">
        <w:t>In nutrition projects, we often have intermediaries in the implementation in areas of armed conflict. So how do we take gender into account in this context?</w:t>
      </w:r>
    </w:p>
    <w:p w14:paraId="42459D79" w14:textId="650132BD" w:rsidR="00B319F6" w:rsidRDefault="00B319F6" w:rsidP="00B319F6">
      <w:pPr>
        <w:rPr>
          <w:color w:val="0070C0"/>
        </w:rPr>
      </w:pPr>
      <w:r w:rsidRPr="00DD5DB3">
        <w:rPr>
          <w:b/>
          <w:bCs/>
          <w:color w:val="0070C0"/>
        </w:rPr>
        <w:t xml:space="preserve">Answer </w:t>
      </w:r>
      <w:r w:rsidR="00DD5DB3" w:rsidRPr="00DD5DB3">
        <w:rPr>
          <w:b/>
          <w:bCs/>
          <w:color w:val="0070C0"/>
        </w:rPr>
        <w:t>10</w:t>
      </w:r>
      <w:r w:rsidRPr="00DD5DB3">
        <w:rPr>
          <w:b/>
          <w:bCs/>
          <w:color w:val="0070C0"/>
        </w:rPr>
        <w:t>:</w:t>
      </w:r>
      <w:r w:rsidR="00FE6000" w:rsidRPr="00DD5DB3">
        <w:rPr>
          <w:b/>
          <w:bCs/>
          <w:color w:val="0070C0"/>
        </w:rPr>
        <w:t xml:space="preserve"> </w:t>
      </w:r>
      <w:r w:rsidR="004F788B">
        <w:rPr>
          <w:color w:val="0070C0"/>
        </w:rPr>
        <w:t>Answered live</w:t>
      </w:r>
    </w:p>
    <w:p w14:paraId="7E832D4B" w14:textId="77777777" w:rsidR="00913141" w:rsidRPr="00DD5DB3" w:rsidRDefault="00913141" w:rsidP="00B319F6">
      <w:pPr>
        <w:rPr>
          <w:color w:val="0070C0"/>
        </w:rPr>
      </w:pPr>
    </w:p>
    <w:p w14:paraId="5C2984C1" w14:textId="097B1783" w:rsidR="00FE6000" w:rsidRPr="00DD5DB3" w:rsidRDefault="004F788B" w:rsidP="009C6220">
      <w:pPr>
        <w:rPr>
          <w:color w:val="0070C0"/>
        </w:rPr>
      </w:pPr>
      <w:r>
        <w:rPr>
          <w:b/>
          <w:bCs/>
        </w:rPr>
        <w:t>For any additional questions, please contact:</w:t>
      </w:r>
      <w:r w:rsidR="001E5900" w:rsidRPr="001E5900">
        <w:rPr>
          <w:b/>
          <w:bCs/>
        </w:rPr>
        <w:t xml:space="preserve"> </w:t>
      </w:r>
      <w:hyperlink r:id="rId11" w:history="1">
        <w:r w:rsidR="001E5900" w:rsidRPr="00E950D0">
          <w:rPr>
            <w:rStyle w:val="Hyperlink"/>
            <w:b/>
            <w:bCs/>
          </w:rPr>
          <w:t>checkman@unicef.org</w:t>
        </w:r>
      </w:hyperlink>
      <w:r w:rsidR="001E5900">
        <w:rPr>
          <w:b/>
          <w:bCs/>
        </w:rPr>
        <w:t xml:space="preserve"> </w:t>
      </w:r>
    </w:p>
    <w:sectPr w:rsidR="00FE6000" w:rsidRPr="00DD5DB3" w:rsidSect="008E72B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607"/>
    <w:rsid w:val="00064F4F"/>
    <w:rsid w:val="00104206"/>
    <w:rsid w:val="0010730C"/>
    <w:rsid w:val="001C7FDE"/>
    <w:rsid w:val="001E5900"/>
    <w:rsid w:val="002134CE"/>
    <w:rsid w:val="0022647C"/>
    <w:rsid w:val="002951AA"/>
    <w:rsid w:val="004F788B"/>
    <w:rsid w:val="00532140"/>
    <w:rsid w:val="00580FB8"/>
    <w:rsid w:val="006132F1"/>
    <w:rsid w:val="006A6F34"/>
    <w:rsid w:val="00710EAC"/>
    <w:rsid w:val="00786D73"/>
    <w:rsid w:val="00832C25"/>
    <w:rsid w:val="008453C7"/>
    <w:rsid w:val="008E72BA"/>
    <w:rsid w:val="008F7CA6"/>
    <w:rsid w:val="00903454"/>
    <w:rsid w:val="00913141"/>
    <w:rsid w:val="009C6220"/>
    <w:rsid w:val="009F6EC9"/>
    <w:rsid w:val="00A10B39"/>
    <w:rsid w:val="00A5672E"/>
    <w:rsid w:val="00AF0BEF"/>
    <w:rsid w:val="00B000E4"/>
    <w:rsid w:val="00B319F6"/>
    <w:rsid w:val="00B71119"/>
    <w:rsid w:val="00B87639"/>
    <w:rsid w:val="00BA43F3"/>
    <w:rsid w:val="00CC3063"/>
    <w:rsid w:val="00DD5DB3"/>
    <w:rsid w:val="00E54425"/>
    <w:rsid w:val="00E90E1F"/>
    <w:rsid w:val="00F01E0B"/>
    <w:rsid w:val="00F32C44"/>
    <w:rsid w:val="00FD6607"/>
    <w:rsid w:val="00FE6000"/>
    <w:rsid w:val="49AE4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6F35DC"/>
  <w15:chartTrackingRefBased/>
  <w15:docId w15:val="{110B9E53-E527-4CC6-BC40-0F1C60599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319F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319F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0730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bvguidelines.org/en/documents/tip-sheet-consulting-with-women-and-girls/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hyperlink" Target="https://gbvguidelines.org/wp/wp-content/uploads/2019/11/AAAQ-framework-Nov-2019-WEB.pdf" TargetMode="Externa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checkman@unicef.org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can01.safelinks.protection.outlook.com/?url=https%3A%2F%2Fpsea.interagencystandingcommittee.org%2Fsafe-accessible-reporting&amp;data=05%7C01%7Cssegvic%40actionagainsthunger.ca%7C2e321a10658a417ad37108da97f0be51%7Cfa1a4e02d3a84f7286dce1825f376d80%7C0%7C0%7C637989357487157617%7CUnknown%7CTWFpbGZsb3d8eyJWIjoiMC4wLjAwMDAiLCJQIjoiV2luMzIiLCJBTiI6Ik1haWwiLCJXVCI6Mn0%3D%7C3000%7C%7C%7C&amp;sdata=ZhwGSOnzN5x3a%2FwJ%2FxaxX6IPq1e1kYBNunF39kBdjnw%3D&amp;reserved=0" TargetMode="External"/><Relationship Id="rId4" Type="http://schemas.openxmlformats.org/officeDocument/2006/relationships/styles" Target="styles.xml"/><Relationship Id="rId9" Type="http://schemas.openxmlformats.org/officeDocument/2006/relationships/hyperlink" Target="https://gbvguidelines.org/en/im/effectiveness/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a9f276f-f162-4cb8-9653-eafef4bd0861" xsi:nil="true"/>
    <lcf76f155ced4ddcb4097134ff3c332f xmlns="b545358d-e310-4d04-b43f-541cad9994cd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EBDE5D13C7C844895D4D0785CE1387" ma:contentTypeVersion="16" ma:contentTypeDescription="Create a new document." ma:contentTypeScope="" ma:versionID="dbdf93e8d38e87797be39c64e7f351a7">
  <xsd:schema xmlns:xsd="http://www.w3.org/2001/XMLSchema" xmlns:xs="http://www.w3.org/2001/XMLSchema" xmlns:p="http://schemas.microsoft.com/office/2006/metadata/properties" xmlns:ns2="b545358d-e310-4d04-b43f-541cad9994cd" xmlns:ns3="7a9f276f-f162-4cb8-9653-eafef4bd0861" targetNamespace="http://schemas.microsoft.com/office/2006/metadata/properties" ma:root="true" ma:fieldsID="a7a61707f5d29fb456a8791d374a35aa" ns2:_="" ns3:_="">
    <xsd:import namespace="b545358d-e310-4d04-b43f-541cad9994cd"/>
    <xsd:import namespace="7a9f276f-f162-4cb8-9653-eafef4bd086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358d-e310-4d04-b43f-541cad9994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23913a5-fff7-4b25-bc4b-eac5b45096e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9f276f-f162-4cb8-9653-eafef4bd0861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1633779-304a-4fec-a556-a2839aab83d9}" ma:internalName="TaxCatchAll" ma:showField="CatchAllData" ma:web="7a9f276f-f162-4cb8-9653-eafef4bd08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43FB505-7C8B-47DC-8CCE-84A0CB6A1A4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CA869DF-5997-40DE-9309-6C9B2D49C68B}">
  <ds:schemaRefs>
    <ds:schemaRef ds:uri="http://schemas.microsoft.com/office/2006/metadata/properties"/>
    <ds:schemaRef ds:uri="http://schemas.microsoft.com/office/infopath/2007/PartnerControls"/>
    <ds:schemaRef ds:uri="7a9f276f-f162-4cb8-9653-eafef4bd0861"/>
    <ds:schemaRef ds:uri="b545358d-e310-4d04-b43f-541cad9994cd"/>
  </ds:schemaRefs>
</ds:datastoreItem>
</file>

<file path=customXml/itemProps3.xml><?xml version="1.0" encoding="utf-8"?>
<ds:datastoreItem xmlns:ds="http://schemas.openxmlformats.org/officeDocument/2006/customXml" ds:itemID="{2232DA91-7305-4499-86DD-2488839C12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45358d-e310-4d04-b43f-541cad9994cd"/>
    <ds:schemaRef ds:uri="7a9f276f-f162-4cb8-9653-eafef4bd08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809</Words>
  <Characters>4612</Characters>
  <Application>Microsoft Office Word</Application>
  <DocSecurity>0</DocSecurity>
  <Lines>38</Lines>
  <Paragraphs>10</Paragraphs>
  <ScaleCrop>false</ScaleCrop>
  <Company/>
  <LinksUpToDate>false</LinksUpToDate>
  <CharactersWithSpaces>5411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 Segvic</dc:creator>
  <cp:keywords/>
  <dc:description/>
  <cp:lastModifiedBy>Sanja Segvic</cp:lastModifiedBy>
  <cp:revision>31</cp:revision>
  <dcterms:created xsi:type="dcterms:W3CDTF">2022-06-23T11:26:00Z</dcterms:created>
  <dcterms:modified xsi:type="dcterms:W3CDTF">2022-09-19T18:16:00Z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0x010100EFEBDE5D13C7C844895D4D0785CE1387</vt:lpwstr>
  </property>
  <property fmtid="{D5CDD505-2E9C-101B-9397-08002B2CF9AE}" pid="3" name="MediaServiceImageTags">
    <vt:lpwstr/>
  </property>
</Properties>
</file>